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4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28264A" w:rsidRPr="0028264A" w14:paraId="571EE010" w14:textId="77777777" w:rsidTr="0028264A">
        <w:tc>
          <w:tcPr>
            <w:tcW w:w="4817" w:type="dxa"/>
            <w:hideMark/>
          </w:tcPr>
          <w:p w14:paraId="571EE00E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  <w:b/>
                <w:smallCaps/>
              </w:rPr>
              <w:t>Informacje o egzaminie maturalnym dla zdających, będących obywatelami Ukrainy, których pobyt na terytorium Rzeczypospolitej Polskiej jest uznawany za legalny na podstawie art. 2 ust. 1 ustawy z dnia 12 marca 2022 r. o pomocy obywatelom Ukrainy w związku z konfliktem zbrojnym na terytorium tego państwa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0F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lang w:val="uk-UA"/>
              </w:rPr>
            </w:pPr>
            <w:r w:rsidRPr="0028264A">
              <w:rPr>
                <w:rFonts w:ascii="Arial" w:hAnsi="Arial" w:cs="Arial"/>
                <w:b/>
                <w:lang w:val="uk-UA"/>
              </w:rPr>
              <w:t>Інформація про іспит на атестат зрілості для екзаменованих, які є громадянами України</w:t>
            </w:r>
            <w:r w:rsidRPr="0028264A">
              <w:rPr>
                <w:rFonts w:ascii="Arial" w:hAnsi="Arial" w:cs="Arial"/>
                <w:b/>
                <w:bCs/>
              </w:rPr>
              <w:t xml:space="preserve">,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перебування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яких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території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Республіки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Польща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вважається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законним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підставі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ст</w:t>
            </w:r>
            <w:r w:rsidRPr="0028264A">
              <w:rPr>
                <w:rFonts w:ascii="Arial" w:hAnsi="Arial" w:cs="Arial"/>
                <w:b/>
                <w:bCs/>
              </w:rPr>
              <w:t xml:space="preserve">. 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</w:t>
            </w:r>
            <w:r w:rsidRPr="0028264A">
              <w:rPr>
                <w:rFonts w:ascii="Arial" w:hAnsi="Arial" w:cs="Arial"/>
                <w:b/>
                <w:bCs/>
              </w:rPr>
              <w:t xml:space="preserve">. 1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Закону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від</w:t>
            </w:r>
            <w:r w:rsidRPr="0028264A">
              <w:rPr>
                <w:rFonts w:ascii="Arial" w:hAnsi="Arial" w:cs="Arial"/>
                <w:b/>
                <w:bCs/>
              </w:rPr>
              <w:t xml:space="preserve"> 12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березня</w:t>
            </w:r>
            <w:r w:rsidRPr="0028264A">
              <w:rPr>
                <w:rFonts w:ascii="Arial" w:hAnsi="Arial" w:cs="Arial"/>
                <w:b/>
                <w:bCs/>
              </w:rPr>
              <w:t xml:space="preserve"> 2022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</w:t>
            </w:r>
            <w:r w:rsidRPr="0028264A">
              <w:rPr>
                <w:rFonts w:ascii="Arial" w:hAnsi="Arial" w:cs="Arial"/>
                <w:b/>
                <w:bCs/>
              </w:rPr>
              <w:t xml:space="preserve">.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Про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допомогу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громадянам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України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зв</w:t>
            </w:r>
            <w:r w:rsidRPr="0028264A">
              <w:rPr>
                <w:rFonts w:ascii="Arial" w:hAnsi="Arial" w:cs="Arial"/>
                <w:b/>
                <w:bCs/>
              </w:rPr>
              <w:t>'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язку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зі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збройним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конфліктом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території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цієї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держави</w:t>
            </w:r>
          </w:p>
        </w:tc>
      </w:tr>
      <w:tr w:rsidR="0028264A" w:rsidRPr="0028264A" w14:paraId="571EE013" w14:textId="77777777" w:rsidTr="0028264A">
        <w:tc>
          <w:tcPr>
            <w:tcW w:w="4817" w:type="dxa"/>
          </w:tcPr>
          <w:p w14:paraId="571EE011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817" w:type="dxa"/>
            <w:shd w:val="clear" w:color="auto" w:fill="EDEDED" w:themeFill="accent3" w:themeFillTint="33"/>
          </w:tcPr>
          <w:p w14:paraId="571EE012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lang w:val="uk-UA"/>
              </w:rPr>
            </w:pPr>
          </w:p>
        </w:tc>
      </w:tr>
      <w:tr w:rsidR="0028264A" w:rsidRPr="00022508" w14:paraId="571EE016" w14:textId="77777777" w:rsidTr="0028264A">
        <w:tc>
          <w:tcPr>
            <w:tcW w:w="4817" w:type="dxa"/>
            <w:hideMark/>
          </w:tcPr>
          <w:p w14:paraId="571EE014" w14:textId="77777777" w:rsidR="0028264A" w:rsidRPr="0028264A" w:rsidRDefault="0028264A" w:rsidP="0090295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>Dla zdających – obywateli Ukrainy egzamin maturalny jest przeprowadzany z przedmiotów obowiązkowych oraz przedmiotów dodatkowych i w 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 składa się z części ustnej oraz części pisemnej.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15" w14:textId="2D69D452" w:rsidR="0028264A" w:rsidRPr="0028264A" w:rsidRDefault="0028264A" w:rsidP="0090295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28264A">
              <w:rPr>
                <w:rFonts w:ascii="Arial" w:hAnsi="Arial" w:cs="Arial"/>
                <w:lang w:val="uk-UA"/>
              </w:rPr>
              <w:t>Для екзаменованих – громадян України іспит на</w:t>
            </w:r>
            <w:r>
              <w:rPr>
                <w:rFonts w:ascii="Arial" w:hAnsi="Arial" w:cs="Arial"/>
                <w:lang w:val="uk-UA"/>
              </w:rPr>
              <w:t xml:space="preserve"> атестат зрілості проводиться з </w:t>
            </w:r>
            <w:r w:rsidRPr="0028264A">
              <w:rPr>
                <w:rFonts w:ascii="Arial" w:hAnsi="Arial" w:cs="Arial"/>
                <w:lang w:val="uk-UA"/>
              </w:rPr>
              <w:t>обов'язкових предметів і з додаткових предметів і в 202</w:t>
            </w:r>
            <w:r w:rsidR="00902954" w:rsidRPr="001A1A84">
              <w:rPr>
                <w:rFonts w:ascii="Arial" w:hAnsi="Arial" w:cs="Arial"/>
                <w:lang w:val="ru-RU"/>
              </w:rPr>
              <w:t>4</w:t>
            </w:r>
            <w:r w:rsidRPr="0028264A">
              <w:rPr>
                <w:rFonts w:ascii="Arial" w:hAnsi="Arial" w:cs="Arial"/>
                <w:lang w:val="uk-UA"/>
              </w:rPr>
              <w:t xml:space="preserve"> р. складається з усної </w:t>
            </w:r>
            <w:r w:rsidRPr="00022508">
              <w:rPr>
                <w:rFonts w:ascii="Arial" w:hAnsi="Arial" w:cs="Arial"/>
                <w:lang w:val="uk-UA"/>
              </w:rPr>
              <w:t xml:space="preserve">частини </w:t>
            </w:r>
            <w:r w:rsidR="001A1A84" w:rsidRPr="00022508">
              <w:rPr>
                <w:rFonts w:ascii="Arial" w:hAnsi="Arial" w:cs="Arial"/>
                <w:lang w:val="uk-UA"/>
              </w:rPr>
              <w:t>й</w:t>
            </w:r>
            <w:r w:rsidRPr="00022508">
              <w:rPr>
                <w:rFonts w:ascii="Arial" w:hAnsi="Arial" w:cs="Arial"/>
                <w:lang w:val="uk-UA"/>
              </w:rPr>
              <w:t xml:space="preserve"> письмової</w:t>
            </w:r>
            <w:r w:rsidRPr="0028264A">
              <w:rPr>
                <w:rFonts w:ascii="Arial" w:hAnsi="Arial" w:cs="Arial"/>
                <w:lang w:val="uk-UA"/>
              </w:rPr>
              <w:t xml:space="preserve"> частини.</w:t>
            </w:r>
          </w:p>
        </w:tc>
      </w:tr>
      <w:tr w:rsidR="0028264A" w:rsidRPr="0028264A" w14:paraId="571EE019" w14:textId="77777777" w:rsidTr="0028264A">
        <w:tc>
          <w:tcPr>
            <w:tcW w:w="4817" w:type="dxa"/>
            <w:hideMark/>
          </w:tcPr>
          <w:p w14:paraId="571EE017" w14:textId="77777777" w:rsidR="0028264A" w:rsidRPr="0028264A" w:rsidRDefault="0028264A" w:rsidP="0028264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>Zdający – obywatel Ukrainy, który chce przystąpić do egzaminu maturalnego, składa Deklarację C (załącznik 1c).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18" w14:textId="77777777" w:rsidR="0028264A" w:rsidRPr="0028264A" w:rsidRDefault="0028264A" w:rsidP="0028264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28264A">
              <w:rPr>
                <w:rFonts w:ascii="Arial" w:hAnsi="Arial" w:cs="Arial"/>
                <w:lang w:val="uk-UA"/>
              </w:rPr>
              <w:t>Екзаменований – громадянин України, який хоче взяти участь у іспиті на атестат зрілості, подає</w:t>
            </w:r>
            <w:r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lang w:val="uk-UA"/>
              </w:rPr>
              <w:t>Декларацію</w:t>
            </w:r>
            <w:r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</w:rPr>
              <w:t>C</w:t>
            </w:r>
            <w:r w:rsidRPr="0028264A">
              <w:rPr>
                <w:rFonts w:ascii="Arial" w:hAnsi="Arial" w:cs="Arial"/>
                <w:lang w:val="ru-RU"/>
              </w:rPr>
              <w:t xml:space="preserve"> (</w:t>
            </w:r>
            <w:r w:rsidRPr="0028264A">
              <w:rPr>
                <w:rFonts w:ascii="Arial" w:hAnsi="Arial" w:cs="Arial"/>
                <w:lang w:val="uk-UA"/>
              </w:rPr>
              <w:t>додаток</w:t>
            </w:r>
            <w:r w:rsidRPr="0028264A">
              <w:rPr>
                <w:rFonts w:ascii="Arial" w:hAnsi="Arial" w:cs="Arial"/>
                <w:lang w:val="ru-RU"/>
              </w:rPr>
              <w:t xml:space="preserve"> 1</w:t>
            </w:r>
            <w:r w:rsidRPr="0028264A">
              <w:rPr>
                <w:rFonts w:ascii="Arial" w:hAnsi="Arial" w:cs="Arial"/>
              </w:rPr>
              <w:t>c</w:t>
            </w:r>
            <w:r w:rsidRPr="0028264A">
              <w:rPr>
                <w:rFonts w:ascii="Arial" w:hAnsi="Arial" w:cs="Arial"/>
                <w:lang w:val="ru-RU"/>
              </w:rPr>
              <w:t>).</w:t>
            </w:r>
          </w:p>
        </w:tc>
      </w:tr>
      <w:tr w:rsidR="0028264A" w:rsidRPr="00022508" w14:paraId="571EE01C" w14:textId="77777777" w:rsidTr="0028264A">
        <w:tc>
          <w:tcPr>
            <w:tcW w:w="4817" w:type="dxa"/>
            <w:hideMark/>
          </w:tcPr>
          <w:p w14:paraId="571EE01A" w14:textId="018D8F22" w:rsidR="0028264A" w:rsidRPr="0028264A" w:rsidRDefault="0028264A" w:rsidP="00BA35E2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W deklaracji C na str. </w:t>
            </w:r>
            <w:r w:rsidR="00BA35E2">
              <w:rPr>
                <w:rFonts w:ascii="Arial" w:hAnsi="Arial" w:cs="Arial"/>
              </w:rPr>
              <w:t>9–12</w:t>
            </w:r>
            <w:r w:rsidRPr="0028264A">
              <w:rPr>
                <w:rFonts w:ascii="Arial" w:hAnsi="Arial" w:cs="Arial"/>
              </w:rPr>
              <w:t xml:space="preserve"> zamieszczony jest szczegółowy opis zasad przystępowania do egzaminu maturalnego przez </w:t>
            </w:r>
            <w:r>
              <w:rPr>
                <w:rFonts w:ascii="Arial" w:hAnsi="Arial" w:cs="Arial"/>
              </w:rPr>
              <w:t>zdających – obywateli Ukrainy w </w:t>
            </w:r>
            <w:r w:rsidRPr="0028264A">
              <w:rPr>
                <w:rFonts w:ascii="Arial" w:hAnsi="Arial" w:cs="Arial"/>
              </w:rPr>
              <w:t>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1B" w14:textId="0FBE7417" w:rsidR="0028264A" w:rsidRPr="00022508" w:rsidRDefault="0028264A" w:rsidP="00BA35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У декларації </w:t>
            </w:r>
            <w:r w:rsidRPr="00022508">
              <w:rPr>
                <w:rFonts w:ascii="Arial" w:hAnsi="Arial" w:cs="Arial"/>
              </w:rPr>
              <w:t>C</w:t>
            </w:r>
            <w:r w:rsidRPr="00022508">
              <w:rPr>
                <w:rFonts w:ascii="Arial" w:hAnsi="Arial" w:cs="Arial"/>
                <w:lang w:val="ru-RU"/>
              </w:rPr>
              <w:t xml:space="preserve"> </w:t>
            </w:r>
            <w:r w:rsidRPr="00022508">
              <w:rPr>
                <w:rFonts w:ascii="Arial" w:hAnsi="Arial" w:cs="Arial"/>
                <w:lang w:val="uk-UA"/>
              </w:rPr>
              <w:t>на сторінках</w:t>
            </w:r>
            <w:r w:rsidRPr="00022508">
              <w:rPr>
                <w:rFonts w:ascii="Arial" w:hAnsi="Arial" w:cs="Arial"/>
                <w:lang w:val="ru-RU"/>
              </w:rPr>
              <w:t xml:space="preserve"> </w:t>
            </w:r>
            <w:r w:rsidR="00BA35E2">
              <w:rPr>
                <w:rFonts w:ascii="Arial" w:hAnsi="Arial" w:cs="Arial"/>
              </w:rPr>
              <w:t>9</w:t>
            </w:r>
            <w:r w:rsidRPr="00022508">
              <w:rPr>
                <w:rFonts w:ascii="Arial" w:hAnsi="Arial" w:cs="Arial"/>
                <w:lang w:val="ru-RU"/>
              </w:rPr>
              <w:t>–</w:t>
            </w:r>
            <w:r w:rsidR="00BA35E2">
              <w:rPr>
                <w:rFonts w:ascii="Arial" w:hAnsi="Arial" w:cs="Arial"/>
              </w:rPr>
              <w:t>12</w:t>
            </w:r>
            <w:r w:rsidRPr="00022508">
              <w:rPr>
                <w:rFonts w:ascii="Arial" w:hAnsi="Arial" w:cs="Arial"/>
                <w:lang w:val="ru-RU"/>
              </w:rPr>
              <w:t xml:space="preserve"> </w:t>
            </w:r>
            <w:r w:rsidR="001A1A84" w:rsidRPr="00022508">
              <w:rPr>
                <w:rFonts w:ascii="Arial" w:hAnsi="Arial" w:cs="Arial"/>
                <w:lang w:val="ru-RU"/>
              </w:rPr>
              <w:t>роз</w:t>
            </w:r>
            <w:r w:rsidRPr="00022508">
              <w:rPr>
                <w:rFonts w:ascii="Arial" w:hAnsi="Arial" w:cs="Arial"/>
                <w:lang w:val="uk-UA"/>
              </w:rPr>
              <w:t>міщено детальний опис умов участі екзаменованих – громадян України в іспиті на атестат зрілості у 202</w:t>
            </w:r>
            <w:r w:rsidR="00902954" w:rsidRPr="00022508">
              <w:rPr>
                <w:rFonts w:ascii="Arial" w:hAnsi="Arial" w:cs="Arial"/>
                <w:lang w:val="ru-RU"/>
              </w:rPr>
              <w:t>4</w:t>
            </w:r>
            <w:r w:rsidRPr="00022508">
              <w:rPr>
                <w:rFonts w:ascii="Arial" w:hAnsi="Arial" w:cs="Arial"/>
                <w:lang w:val="uk-UA"/>
              </w:rPr>
              <w:t xml:space="preserve"> р.</w:t>
            </w:r>
          </w:p>
        </w:tc>
      </w:tr>
      <w:tr w:rsidR="0028264A" w:rsidRPr="00BA35E2" w14:paraId="571EE023" w14:textId="77777777" w:rsidTr="0028264A">
        <w:tc>
          <w:tcPr>
            <w:tcW w:w="4817" w:type="dxa"/>
            <w:hideMark/>
          </w:tcPr>
          <w:p w14:paraId="571EE01D" w14:textId="77777777" w:rsidR="0028264A" w:rsidRPr="00535C86" w:rsidRDefault="0028264A" w:rsidP="0028264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Zdający – obywatel Ukrainy, który zamierza przystąpić do egzaminu maturalnego, składa pisemną deklarację przystąpienia do tego egzaminu dyrektorowi szkoły, do której uczęszcza lub – w </w:t>
            </w:r>
            <w:r w:rsidRPr="00535C86">
              <w:rPr>
                <w:rFonts w:ascii="Arial" w:hAnsi="Arial" w:cs="Arial"/>
              </w:rPr>
              <w:t>przypadku absolwentów – do której uczęszczał w 2022 r.</w:t>
            </w:r>
            <w:r w:rsidR="00902954" w:rsidRPr="00535C86">
              <w:rPr>
                <w:rFonts w:ascii="Arial" w:hAnsi="Arial" w:cs="Arial"/>
              </w:rPr>
              <w:t xml:space="preserve"> lub 2023 r.</w:t>
            </w:r>
            <w:r w:rsidRPr="00535C86">
              <w:rPr>
                <w:rFonts w:ascii="Arial" w:hAnsi="Arial" w:cs="Arial"/>
              </w:rPr>
              <w:t>:</w:t>
            </w:r>
          </w:p>
          <w:p w14:paraId="571EE01E" w14:textId="77777777" w:rsidR="0028264A" w:rsidRPr="00535C86" w:rsidRDefault="0028264A" w:rsidP="0028264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535C86">
              <w:rPr>
                <w:rFonts w:ascii="Arial" w:hAnsi="Arial" w:cs="Arial"/>
              </w:rPr>
              <w:t xml:space="preserve">do </w:t>
            </w:r>
            <w:r w:rsidR="00902954" w:rsidRPr="00535C86">
              <w:rPr>
                <w:rFonts w:ascii="Arial" w:hAnsi="Arial" w:cs="Arial"/>
              </w:rPr>
              <w:t>2 października 2023</w:t>
            </w:r>
            <w:r w:rsidRPr="00535C86">
              <w:rPr>
                <w:rFonts w:ascii="Arial" w:hAnsi="Arial" w:cs="Arial"/>
              </w:rPr>
              <w:t xml:space="preserve"> r. (deklaracja wstępna, nieobowiązkowa dla absolwentów)</w:t>
            </w:r>
          </w:p>
          <w:p w14:paraId="571EE01F" w14:textId="77777777" w:rsidR="0028264A" w:rsidRPr="0028264A" w:rsidRDefault="0028264A" w:rsidP="0090295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>do 7 lutego 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 (deklaracja ostateczna).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20" w14:textId="2D06C979" w:rsidR="0028264A" w:rsidRPr="00022508" w:rsidRDefault="0028264A" w:rsidP="0028264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>Екзаменований – громадянин України, який хоче взяти участь у іспиті на атестат зрілості, подає директорові школи, яку він відвідує, або – у випадку випускників – яку він відвідував у 2022 р.</w:t>
            </w:r>
            <w:r w:rsidR="00C15313" w:rsidRPr="00022508">
              <w:rPr>
                <w:rFonts w:ascii="Arial" w:hAnsi="Arial" w:cs="Arial"/>
              </w:rPr>
              <w:t xml:space="preserve"> </w:t>
            </w:r>
            <w:proofErr w:type="spellStart"/>
            <w:r w:rsidR="00C15313" w:rsidRPr="00022508">
              <w:rPr>
                <w:rFonts w:ascii="Arial" w:hAnsi="Arial" w:cs="Arial"/>
              </w:rPr>
              <w:t>або</w:t>
            </w:r>
            <w:proofErr w:type="spellEnd"/>
            <w:r w:rsidR="00C15313" w:rsidRPr="00022508">
              <w:rPr>
                <w:rFonts w:ascii="Arial" w:hAnsi="Arial" w:cs="Arial"/>
              </w:rPr>
              <w:t xml:space="preserve"> 2023 р.</w:t>
            </w:r>
            <w:r w:rsidRPr="00022508">
              <w:rPr>
                <w:rFonts w:ascii="Arial" w:hAnsi="Arial" w:cs="Arial"/>
                <w:lang w:val="uk-UA"/>
              </w:rPr>
              <w:t>, письмову декларацію про складання іспиту:</w:t>
            </w:r>
          </w:p>
          <w:p w14:paraId="571EE021" w14:textId="7F7F5B8A" w:rsidR="0028264A" w:rsidRPr="00022508" w:rsidRDefault="0028264A" w:rsidP="0028264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до </w:t>
            </w:r>
            <w:r w:rsidR="00C15313" w:rsidRPr="00022508">
              <w:rPr>
                <w:rFonts w:ascii="Arial" w:hAnsi="Arial" w:cs="Arial"/>
                <w:lang w:val="uk-UA"/>
              </w:rPr>
              <w:t>2 жовтня</w:t>
            </w:r>
            <w:r w:rsidRPr="00022508">
              <w:rPr>
                <w:rFonts w:ascii="Arial" w:hAnsi="Arial" w:cs="Arial"/>
                <w:lang w:val="uk-UA"/>
              </w:rPr>
              <w:t xml:space="preserve"> 202</w:t>
            </w:r>
            <w:r w:rsidR="00902954" w:rsidRPr="00022508">
              <w:rPr>
                <w:rFonts w:ascii="Arial" w:hAnsi="Arial" w:cs="Arial"/>
                <w:lang w:val="uk-UA"/>
              </w:rPr>
              <w:t>3</w:t>
            </w:r>
            <w:r w:rsidRPr="00022508">
              <w:rPr>
                <w:rFonts w:ascii="Arial" w:hAnsi="Arial" w:cs="Arial"/>
                <w:lang w:val="uk-UA"/>
              </w:rPr>
              <w:t xml:space="preserve"> р. (</w:t>
            </w:r>
            <w:r w:rsidR="001A1A84" w:rsidRPr="00022508">
              <w:rPr>
                <w:rFonts w:ascii="Arial" w:hAnsi="Arial" w:cs="Arial"/>
                <w:lang w:val="uk-UA"/>
              </w:rPr>
              <w:t>вступна</w:t>
            </w:r>
            <w:r w:rsidRPr="00022508">
              <w:rPr>
                <w:rFonts w:ascii="Arial" w:hAnsi="Arial" w:cs="Arial"/>
                <w:lang w:val="uk-UA"/>
              </w:rPr>
              <w:t xml:space="preserve"> декларація, необов’язкова для випускників)</w:t>
            </w:r>
          </w:p>
          <w:p w14:paraId="571EE022" w14:textId="77777777" w:rsidR="0028264A" w:rsidRPr="00022508" w:rsidRDefault="0028264A" w:rsidP="0090295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до </w:t>
            </w:r>
            <w:r w:rsidRPr="00022508">
              <w:rPr>
                <w:rFonts w:ascii="Arial" w:hAnsi="Arial" w:cs="Arial"/>
                <w:lang w:val="ru-RU"/>
              </w:rPr>
              <w:t xml:space="preserve">7 </w:t>
            </w:r>
            <w:r w:rsidRPr="00022508">
              <w:rPr>
                <w:rFonts w:ascii="Arial" w:hAnsi="Arial" w:cs="Arial"/>
                <w:lang w:val="uk-UA"/>
              </w:rPr>
              <w:t>лютого</w:t>
            </w:r>
            <w:r w:rsidRPr="00022508">
              <w:rPr>
                <w:rFonts w:ascii="Arial" w:hAnsi="Arial" w:cs="Arial"/>
                <w:lang w:val="ru-RU"/>
              </w:rPr>
              <w:t xml:space="preserve"> 202</w:t>
            </w:r>
            <w:r w:rsidR="00902954" w:rsidRPr="00022508">
              <w:rPr>
                <w:rFonts w:ascii="Arial" w:hAnsi="Arial" w:cs="Arial"/>
                <w:lang w:val="uk-UA"/>
              </w:rPr>
              <w:t>4</w:t>
            </w:r>
            <w:r w:rsidRPr="00022508">
              <w:rPr>
                <w:rFonts w:ascii="Arial" w:hAnsi="Arial" w:cs="Arial"/>
                <w:lang w:val="ru-RU"/>
              </w:rPr>
              <w:t xml:space="preserve"> р. (</w:t>
            </w:r>
            <w:r w:rsidRPr="00022508">
              <w:rPr>
                <w:rFonts w:ascii="Arial" w:hAnsi="Arial" w:cs="Arial"/>
                <w:lang w:val="uk-UA"/>
              </w:rPr>
              <w:t>остаточна декларація</w:t>
            </w:r>
            <w:r w:rsidRPr="00022508">
              <w:rPr>
                <w:rFonts w:ascii="Arial" w:hAnsi="Arial" w:cs="Arial"/>
                <w:lang w:val="ru-RU"/>
              </w:rPr>
              <w:t>).</w:t>
            </w:r>
          </w:p>
        </w:tc>
      </w:tr>
      <w:tr w:rsidR="0028264A" w:rsidRPr="00022508" w14:paraId="571EE026" w14:textId="77777777" w:rsidTr="0028264A">
        <w:tc>
          <w:tcPr>
            <w:tcW w:w="4817" w:type="dxa"/>
            <w:hideMark/>
          </w:tcPr>
          <w:p w14:paraId="571EE024" w14:textId="77777777" w:rsidR="0028264A" w:rsidRPr="0028264A" w:rsidRDefault="0028264A" w:rsidP="0090295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>Zdający – obywatel Ukrainy, który rozpoczął kształcenie w klasie programowo najwyższej po 7 lutego 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r., może złożyć deklarację do 15 marca 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25" w14:textId="77777777" w:rsidR="0028264A" w:rsidRPr="0028264A" w:rsidRDefault="0028264A" w:rsidP="0090295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Екзаменований </w:t>
            </w:r>
            <w:r w:rsidRPr="0028264A">
              <w:rPr>
                <w:rFonts w:ascii="Arial" w:hAnsi="Arial" w:cs="Arial"/>
                <w:lang w:val="ru-RU"/>
              </w:rPr>
              <w:t>– громадянин України, який розпочав навчання в програмно-найвищому класі після 7 лютого 202</w:t>
            </w:r>
            <w:r w:rsidR="00902954" w:rsidRPr="001A1A84">
              <w:rPr>
                <w:rFonts w:ascii="Arial" w:hAnsi="Arial" w:cs="Arial"/>
                <w:lang w:val="ru-RU"/>
              </w:rPr>
              <w:t>4</w:t>
            </w:r>
            <w:r w:rsidRPr="0028264A">
              <w:rPr>
                <w:rFonts w:ascii="Arial" w:hAnsi="Arial" w:cs="Arial"/>
                <w:lang w:val="ru-RU"/>
              </w:rPr>
              <w:t xml:space="preserve"> р., може подати декларацію до 15 березня 202</w:t>
            </w:r>
            <w:r w:rsidR="00902954" w:rsidRPr="001A1A84">
              <w:rPr>
                <w:rFonts w:ascii="Arial" w:hAnsi="Arial" w:cs="Arial"/>
                <w:lang w:val="ru-RU"/>
              </w:rPr>
              <w:t>4</w:t>
            </w:r>
            <w:r w:rsidRPr="0028264A">
              <w:rPr>
                <w:rFonts w:ascii="Arial" w:hAnsi="Arial" w:cs="Arial"/>
                <w:lang w:val="ru-RU"/>
              </w:rPr>
              <w:t xml:space="preserve"> р.</w:t>
            </w:r>
          </w:p>
        </w:tc>
      </w:tr>
      <w:tr w:rsidR="0028264A" w:rsidRPr="0028264A" w14:paraId="571EE029" w14:textId="77777777" w:rsidTr="0028264A">
        <w:tc>
          <w:tcPr>
            <w:tcW w:w="4817" w:type="dxa"/>
            <w:hideMark/>
          </w:tcPr>
          <w:p w14:paraId="571EE027" w14:textId="77777777" w:rsidR="0028264A" w:rsidRPr="0028264A" w:rsidRDefault="0028264A" w:rsidP="0028264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>Zdającemu – obywatelowi Ukrainy, który zamierza przystąpić do egzaminu maturalnego, przysługuje możliwość dostosowania warunków oraz formy przeprow</w:t>
            </w:r>
            <w:r>
              <w:rPr>
                <w:rFonts w:ascii="Arial" w:hAnsi="Arial" w:cs="Arial"/>
              </w:rPr>
              <w:t>adzania egzaminu maturalnego, o </w:t>
            </w:r>
            <w:r w:rsidRPr="0028264A">
              <w:rPr>
                <w:rFonts w:ascii="Arial" w:hAnsi="Arial" w:cs="Arial"/>
              </w:rPr>
              <w:t xml:space="preserve">których mowa w </w:t>
            </w:r>
            <w:r w:rsidRPr="0028264A">
              <w:rPr>
                <w:rFonts w:ascii="Arial" w:hAnsi="Arial" w:cs="Arial"/>
                <w:i/>
              </w:rPr>
              <w:t>Komunikacie o dostosowaniach</w:t>
            </w:r>
            <w:r w:rsidRPr="0028264A">
              <w:rPr>
                <w:rFonts w:ascii="Arial" w:hAnsi="Arial" w:cs="Arial"/>
              </w:rPr>
              <w:t>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28" w14:textId="77777777" w:rsidR="0028264A" w:rsidRPr="0028264A" w:rsidRDefault="0028264A" w:rsidP="0028264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Екзаменованому – громадянину України, який хоче взяти участь у іспиті на атестат зрілості, надається можливість адаптації умов і форми проведення іспиту на атестат зрілості, про які йдеться в </w:t>
            </w:r>
            <w:r w:rsidRPr="0028264A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Pr="0028264A">
              <w:rPr>
                <w:rFonts w:ascii="Arial" w:hAnsi="Arial" w:cs="Arial"/>
                <w:lang w:val="uk-UA"/>
              </w:rPr>
              <w:t>.</w:t>
            </w:r>
          </w:p>
        </w:tc>
      </w:tr>
      <w:tr w:rsidR="0028264A" w:rsidRPr="0028264A" w14:paraId="571EE02C" w14:textId="77777777" w:rsidTr="0028264A">
        <w:tc>
          <w:tcPr>
            <w:tcW w:w="4817" w:type="dxa"/>
            <w:hideMark/>
          </w:tcPr>
          <w:p w14:paraId="571EE02A" w14:textId="77777777" w:rsidR="0028264A" w:rsidRPr="0028264A" w:rsidRDefault="0028264A" w:rsidP="0090295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571EE094" wp14:editId="571EE095">
                  <wp:simplePos x="0" y="0"/>
                  <wp:positionH relativeFrom="column">
                    <wp:posOffset>250687</wp:posOffset>
                  </wp:positionH>
                  <wp:positionV relativeFrom="paragraph">
                    <wp:posOffset>830580</wp:posOffset>
                  </wp:positionV>
                  <wp:extent cx="457200" cy="114300"/>
                  <wp:effectExtent l="0" t="0" r="0" b="0"/>
                  <wp:wrapNone/>
                  <wp:docPr id="24" name="Obraz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64A">
              <w:rPr>
                <w:rFonts w:ascii="Arial" w:hAnsi="Arial" w:cs="Arial"/>
              </w:rPr>
              <w:t>Dyrektor szkoły, na podstawie złożonych deklaracji, sporządza wykaz zdających – obywateli Ukrainy przystępujących do egzaminu maturalnego i przekazuje go w postaci elektronicznej za pośrednictwem</w:t>
            </w:r>
            <w:r>
              <w:rPr>
                <w:rFonts w:ascii="Arial" w:hAnsi="Arial" w:cs="Arial"/>
              </w:rPr>
              <w:t xml:space="preserve">            .            </w:t>
            </w:r>
            <w:r w:rsidRPr="0028264A">
              <w:rPr>
                <w:rFonts w:ascii="Arial" w:hAnsi="Arial" w:cs="Arial"/>
              </w:rPr>
              <w:t xml:space="preserve">dyrektorowi okręgowej komisji </w:t>
            </w:r>
            <w:r w:rsidRPr="0028264A">
              <w:rPr>
                <w:rFonts w:ascii="Arial" w:hAnsi="Arial" w:cs="Arial"/>
              </w:rPr>
              <w:lastRenderedPageBreak/>
              <w:t>egzaminacyjnej, nie później niż do 15 lutego 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 (22 marca 202</w:t>
            </w:r>
            <w:r w:rsidR="00902954">
              <w:rPr>
                <w:rFonts w:ascii="Arial" w:hAnsi="Arial" w:cs="Arial"/>
              </w:rPr>
              <w:t>4</w:t>
            </w:r>
            <w:r w:rsidRPr="0028264A">
              <w:rPr>
                <w:rFonts w:ascii="Arial" w:hAnsi="Arial" w:cs="Arial"/>
              </w:rPr>
              <w:t xml:space="preserve"> r.).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2B" w14:textId="28D8DDB6" w:rsidR="0028264A" w:rsidRPr="00022508" w:rsidRDefault="0028264A" w:rsidP="0090295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022508"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71EE096" wp14:editId="571EE097">
                  <wp:simplePos x="0" y="0"/>
                  <wp:positionH relativeFrom="column">
                    <wp:posOffset>1162436</wp:posOffset>
                  </wp:positionH>
                  <wp:positionV relativeFrom="paragraph">
                    <wp:posOffset>830000</wp:posOffset>
                  </wp:positionV>
                  <wp:extent cx="457200" cy="114300"/>
                  <wp:effectExtent l="0" t="0" r="0" b="0"/>
                  <wp:wrapNone/>
                  <wp:docPr id="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2508">
              <w:rPr>
                <w:rFonts w:ascii="Arial" w:hAnsi="Arial" w:cs="Arial"/>
                <w:lang w:val="uk-UA"/>
              </w:rPr>
              <w:t xml:space="preserve">На підставі поданих декларацій директор школи складає список екзаменованих – громадян України, які беруть участь у іспиті на атестат зрілості, і передає його в електронному вигляді через              директорові окружної екзаменаційної комісії не </w:t>
            </w:r>
            <w:r w:rsidRPr="00022508">
              <w:rPr>
                <w:rFonts w:ascii="Arial" w:hAnsi="Arial" w:cs="Arial"/>
                <w:lang w:val="uk-UA"/>
              </w:rPr>
              <w:lastRenderedPageBreak/>
              <w:t>пізніше ніж 15 лютого 202</w:t>
            </w:r>
            <w:r w:rsidR="00902954" w:rsidRPr="00022508">
              <w:rPr>
                <w:rFonts w:ascii="Arial" w:hAnsi="Arial" w:cs="Arial"/>
              </w:rPr>
              <w:t>4</w:t>
            </w:r>
            <w:r w:rsidRPr="00022508">
              <w:rPr>
                <w:rFonts w:ascii="Arial" w:hAnsi="Arial" w:cs="Arial"/>
                <w:lang w:val="uk-UA"/>
              </w:rPr>
              <w:t xml:space="preserve"> р. (22 березня 202</w:t>
            </w:r>
            <w:r w:rsidR="00902954" w:rsidRPr="00022508">
              <w:rPr>
                <w:rFonts w:ascii="Arial" w:hAnsi="Arial" w:cs="Arial"/>
              </w:rPr>
              <w:t>4</w:t>
            </w:r>
            <w:r w:rsidRPr="00022508">
              <w:rPr>
                <w:rFonts w:ascii="Arial" w:hAnsi="Arial" w:cs="Arial"/>
                <w:lang w:val="uk-UA"/>
              </w:rPr>
              <w:t xml:space="preserve"> р.)</w:t>
            </w:r>
          </w:p>
        </w:tc>
      </w:tr>
      <w:tr w:rsidR="0028264A" w:rsidRPr="00022508" w14:paraId="571EE02F" w14:textId="77777777" w:rsidTr="0028264A">
        <w:tc>
          <w:tcPr>
            <w:tcW w:w="4817" w:type="dxa"/>
            <w:hideMark/>
          </w:tcPr>
          <w:p w14:paraId="571EE02D" w14:textId="77777777" w:rsidR="0028264A" w:rsidRPr="0028264A" w:rsidRDefault="0028264A" w:rsidP="0090295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lastRenderedPageBreak/>
              <w:t>Możliwe sposoby dostosowania warunków oraz form przeprowadzania egzaminu maturalnego do potrzeb zdających – obywateli Ukrainy określa Tabela 1.19 w </w:t>
            </w:r>
            <w:r w:rsidRPr="0028264A">
              <w:rPr>
                <w:rFonts w:ascii="Arial" w:hAnsi="Arial" w:cs="Arial"/>
                <w:i/>
              </w:rPr>
              <w:t>Komunikacie o dostosowaniach</w:t>
            </w:r>
            <w:r w:rsidRPr="0028264A">
              <w:rPr>
                <w:rFonts w:ascii="Arial" w:hAnsi="Arial" w:cs="Arial"/>
              </w:rPr>
              <w:t>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2E" w14:textId="22BE6177" w:rsidR="0028264A" w:rsidRPr="00022508" w:rsidRDefault="0028264A" w:rsidP="0090295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i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Можливі способи адаптації умов і форм проведення іспиту на атестат зрілості до потреб екзаменованих – громадян України визначені у Таблиці 1.19 </w:t>
            </w:r>
            <w:r w:rsidR="00902954" w:rsidRPr="00022508">
              <w:rPr>
                <w:rFonts w:ascii="Arial" w:hAnsi="Arial" w:cs="Arial"/>
                <w:lang w:val="uk-UA"/>
              </w:rPr>
              <w:t>у </w:t>
            </w:r>
            <w:r w:rsidRPr="00022508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Pr="00022508">
              <w:rPr>
                <w:rFonts w:ascii="Arial" w:hAnsi="Arial" w:cs="Arial"/>
                <w:lang w:val="uk-UA"/>
              </w:rPr>
              <w:t>.</w:t>
            </w:r>
          </w:p>
        </w:tc>
      </w:tr>
      <w:tr w:rsidR="0028264A" w:rsidRPr="00022508" w14:paraId="571EE032" w14:textId="77777777" w:rsidTr="0028264A">
        <w:tc>
          <w:tcPr>
            <w:tcW w:w="4817" w:type="dxa"/>
            <w:hideMark/>
          </w:tcPr>
          <w:p w14:paraId="571EE030" w14:textId="77777777" w:rsidR="0028264A" w:rsidRPr="0028264A" w:rsidRDefault="0028264A" w:rsidP="0028264A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eastAsia="Calibri" w:hAnsi="Arial" w:cs="Arial"/>
              </w:rPr>
              <w:t>Dyrektor szkoły lub upoważniony przez niego nauczyciel jest zobowiązany do zapoznani</w:t>
            </w:r>
            <w:r>
              <w:rPr>
                <w:rFonts w:ascii="Arial" w:eastAsia="Calibri" w:hAnsi="Arial" w:cs="Arial"/>
              </w:rPr>
              <w:t>a uczniów – obywateli Ukrainy z </w:t>
            </w:r>
            <w:r w:rsidRPr="0028264A">
              <w:rPr>
                <w:rFonts w:ascii="Arial" w:eastAsia="Calibri" w:hAnsi="Arial" w:cs="Arial"/>
              </w:rPr>
              <w:t>możliwymi sposobami dostosowania warunków i form przeprowadzania egzaminu maturalnego w terminie umożliwiającym im złożenie deklaracji przystąpienia do egzaminu maturalnego – poprzez przekazanie im niniejszego dokumentu w tłumaczeniu na język ukraiński.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31" w14:textId="145150B1" w:rsidR="0028264A" w:rsidRPr="00022508" w:rsidRDefault="0028264A" w:rsidP="0028264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Директор школи або уповноважений ним учитель зобов'язаний ознайомити учнів – громадян України з можливими способами адаптації умов і форм проведення іспиту на атестат зрілості </w:t>
            </w:r>
            <w:r w:rsidR="001A1A84" w:rsidRPr="00022508">
              <w:rPr>
                <w:rFonts w:ascii="Arial" w:hAnsi="Arial" w:cs="Arial"/>
                <w:lang w:val="uk-UA"/>
              </w:rPr>
              <w:t>в</w:t>
            </w:r>
            <w:r w:rsidRPr="00022508">
              <w:rPr>
                <w:rFonts w:ascii="Arial" w:hAnsi="Arial" w:cs="Arial"/>
                <w:lang w:val="uk-UA"/>
              </w:rPr>
              <w:t> терміни, що дозволять їм подати декларацію про складання іспиту на атестат зрілості, передавши їм цей документ у перекладі українською мовою.</w:t>
            </w:r>
          </w:p>
        </w:tc>
      </w:tr>
      <w:tr w:rsidR="0028264A" w:rsidRPr="00BA35E2" w14:paraId="571EE035" w14:textId="77777777" w:rsidTr="0028264A">
        <w:tc>
          <w:tcPr>
            <w:tcW w:w="4817" w:type="dxa"/>
            <w:hideMark/>
          </w:tcPr>
          <w:p w14:paraId="571EE033" w14:textId="77777777" w:rsidR="0028264A" w:rsidRPr="0028264A" w:rsidRDefault="0028264A" w:rsidP="00902954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28264A">
              <w:rPr>
                <w:rFonts w:ascii="Arial" w:eastAsia="Calibri" w:hAnsi="Arial" w:cs="Arial"/>
              </w:rPr>
              <w:t>Dyrektor szkoły lub upoważniony przez niego nauczyciel informuje na piśmie ucznia – obywatela Ukrainy o sposobach dostosowania warunków lub formy przeprowadzania egzaminu maturalnego do jego potrzeb edukacyjnych i możliwości psychofizycznych – poprzez przekazanie</w:t>
            </w:r>
            <w:r w:rsidR="00902954">
              <w:rPr>
                <w:rFonts w:ascii="Arial" w:eastAsia="Calibri" w:hAnsi="Arial" w:cs="Arial"/>
              </w:rPr>
              <w:t xml:space="preserve"> </w:t>
            </w:r>
            <w:r w:rsidRPr="0028264A">
              <w:rPr>
                <w:rFonts w:ascii="Arial" w:eastAsia="Calibri" w:hAnsi="Arial" w:cs="Arial"/>
              </w:rPr>
              <w:t>Tabeli 1.19 (w tłumaczeniu na język ukraiński) z zaznaczonymi przyznanymi sposobami dostosowania warunków lub formy przeprowadzania egzaminu.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34" w14:textId="7CADDD9B" w:rsidR="0028264A" w:rsidRPr="00022508" w:rsidRDefault="0028264A" w:rsidP="0090295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Директор школи або уповноважений ним учитель повідомляє в письмовій формі учня – громадянина України про способи адаптації умов і форм проведення іспиту на атестат зрілості до його освітніх потреб і психофізичних можливостей, передаючи йому Таблицю 1.19 (у перекладі українською мовою), </w:t>
            </w:r>
            <w:r w:rsidR="001A1A84" w:rsidRPr="00022508">
              <w:rPr>
                <w:rFonts w:ascii="Arial" w:hAnsi="Arial" w:cs="Arial"/>
                <w:lang w:val="uk-UA"/>
              </w:rPr>
              <w:t>і</w:t>
            </w:r>
            <w:r w:rsidRPr="00022508">
              <w:rPr>
                <w:rFonts w:ascii="Arial" w:hAnsi="Arial" w:cs="Arial"/>
                <w:lang w:val="uk-UA"/>
              </w:rPr>
              <w:t>з зазначеними способами адаптації умов або форми проведення іспиту, наданими учню.</w:t>
            </w:r>
          </w:p>
        </w:tc>
      </w:tr>
      <w:tr w:rsidR="0028264A" w:rsidRPr="0028264A" w14:paraId="571EE038" w14:textId="77777777" w:rsidTr="0028264A">
        <w:tc>
          <w:tcPr>
            <w:tcW w:w="4817" w:type="dxa"/>
            <w:hideMark/>
          </w:tcPr>
          <w:p w14:paraId="571EE036" w14:textId="77777777" w:rsidR="0028264A" w:rsidRPr="0028264A" w:rsidRDefault="0028264A" w:rsidP="00902954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28264A">
              <w:rPr>
                <w:rFonts w:ascii="Arial" w:eastAsia="Calibri" w:hAnsi="Arial" w:cs="Arial"/>
              </w:rPr>
              <w:t>Uczeń – obywatel Ukrainy potwierdza otrzymanie i przyjęcie informacji, o której mowa w pkt 10, poprzez złożenie podpisu na egzemplarzu wydruku Tabeli 1.19</w:t>
            </w:r>
            <w:r>
              <w:rPr>
                <w:rFonts w:ascii="Arial" w:eastAsia="Calibri" w:hAnsi="Arial" w:cs="Arial"/>
              </w:rPr>
              <w:t>, który pozostaje w </w:t>
            </w:r>
            <w:r w:rsidRPr="0028264A">
              <w:rPr>
                <w:rFonts w:ascii="Arial" w:eastAsia="Calibri" w:hAnsi="Arial" w:cs="Arial"/>
              </w:rPr>
              <w:t>dokumentacji szkoły.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37" w14:textId="77777777" w:rsidR="0028264A" w:rsidRPr="00022508" w:rsidRDefault="0028264A" w:rsidP="0090295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>Учень – громадянин України підтверджує одержання інформації, зазначеної в пункті 10, підписуючи примірник роздрукованої Таблиці 1.19., який залишається в документації школи.</w:t>
            </w:r>
          </w:p>
        </w:tc>
      </w:tr>
      <w:tr w:rsidR="0028264A" w:rsidRPr="0028264A" w14:paraId="571EE03B" w14:textId="77777777" w:rsidTr="0028264A">
        <w:tc>
          <w:tcPr>
            <w:tcW w:w="4817" w:type="dxa"/>
            <w:hideMark/>
          </w:tcPr>
          <w:p w14:paraId="571EE039" w14:textId="5ED4DAB8" w:rsidR="0028264A" w:rsidRPr="0028264A" w:rsidRDefault="0028264A" w:rsidP="009029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28264A">
              <w:rPr>
                <w:rFonts w:ascii="Arial" w:hAnsi="Arial" w:cs="Arial"/>
              </w:rPr>
              <w:t xml:space="preserve">Możliwe sposoby dostosowania warunków lub formy egzaminu maturalnego do potrzeb zdających – obywateli Ukrainy </w:t>
            </w:r>
            <w:r w:rsidRPr="00535C86">
              <w:rPr>
                <w:rFonts w:ascii="Arial" w:hAnsi="Arial" w:cs="Arial"/>
              </w:rPr>
              <w:t>przedstawione są w tabel</w:t>
            </w:r>
            <w:r w:rsidR="00902954" w:rsidRPr="00535C86">
              <w:rPr>
                <w:rFonts w:ascii="Arial" w:hAnsi="Arial" w:cs="Arial"/>
              </w:rPr>
              <w:t>i</w:t>
            </w:r>
            <w:r w:rsidRPr="00535C86">
              <w:rPr>
                <w:rFonts w:ascii="Arial" w:hAnsi="Arial" w:cs="Arial"/>
              </w:rPr>
              <w:t xml:space="preserve"> poniżej (tożsam</w:t>
            </w:r>
            <w:r w:rsidR="00902954" w:rsidRPr="00535C86">
              <w:rPr>
                <w:rFonts w:ascii="Arial" w:hAnsi="Arial" w:cs="Arial"/>
              </w:rPr>
              <w:t>ej</w:t>
            </w:r>
            <w:r w:rsidR="00C14E58">
              <w:rPr>
                <w:rFonts w:ascii="Arial" w:hAnsi="Arial" w:cs="Arial"/>
              </w:rPr>
              <w:t xml:space="preserve"> z Tabelą 1.19 w komunikacie o </w:t>
            </w:r>
            <w:r w:rsidRPr="00535C86">
              <w:rPr>
                <w:rFonts w:ascii="Arial" w:hAnsi="Arial" w:cs="Arial"/>
              </w:rPr>
              <w:t>dostosowaniach).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71EE03A" w14:textId="351B792C" w:rsidR="0028264A" w:rsidRPr="00022508" w:rsidRDefault="0028264A" w:rsidP="00C15313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i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>Можливі способи адаптації умов і форм проведення іспиту на атестат зрілості до потреб екзаменованих – гро</w:t>
            </w:r>
            <w:r w:rsidR="00C15313" w:rsidRPr="00022508">
              <w:rPr>
                <w:rFonts w:ascii="Arial" w:hAnsi="Arial" w:cs="Arial"/>
                <w:lang w:val="uk-UA"/>
              </w:rPr>
              <w:t>мадян України визначені у поданій</w:t>
            </w:r>
            <w:r w:rsidRPr="00022508">
              <w:rPr>
                <w:rFonts w:ascii="Arial" w:hAnsi="Arial" w:cs="Arial"/>
                <w:lang w:val="uk-UA"/>
              </w:rPr>
              <w:t xml:space="preserve"> нижче табли</w:t>
            </w:r>
            <w:r w:rsidR="00C15313" w:rsidRPr="00022508">
              <w:rPr>
                <w:rFonts w:ascii="Arial" w:hAnsi="Arial" w:cs="Arial"/>
                <w:lang w:val="uk-UA"/>
              </w:rPr>
              <w:t>ці</w:t>
            </w:r>
            <w:r w:rsidRPr="00022508">
              <w:rPr>
                <w:rFonts w:ascii="Arial" w:hAnsi="Arial" w:cs="Arial"/>
                <w:lang w:val="uk-UA"/>
              </w:rPr>
              <w:t xml:space="preserve"> (ідентич</w:t>
            </w:r>
            <w:r w:rsidR="00C15313" w:rsidRPr="00022508">
              <w:rPr>
                <w:rFonts w:ascii="Arial" w:hAnsi="Arial" w:cs="Arial"/>
                <w:lang w:val="uk-UA"/>
              </w:rPr>
              <w:t>ній</w:t>
            </w:r>
            <w:r w:rsidRPr="00022508">
              <w:rPr>
                <w:rFonts w:ascii="Arial" w:hAnsi="Arial" w:cs="Arial"/>
                <w:lang w:val="uk-UA"/>
              </w:rPr>
              <w:t xml:space="preserve"> </w:t>
            </w:r>
            <w:r w:rsidR="001A1A84" w:rsidRPr="00022508">
              <w:rPr>
                <w:rFonts w:ascii="Arial" w:hAnsi="Arial" w:cs="Arial"/>
                <w:lang w:val="uk-UA"/>
              </w:rPr>
              <w:t>і</w:t>
            </w:r>
            <w:r w:rsidRPr="00022508">
              <w:rPr>
                <w:rFonts w:ascii="Arial" w:hAnsi="Arial" w:cs="Arial"/>
                <w:lang w:val="uk-UA"/>
              </w:rPr>
              <w:t xml:space="preserve">з Таблицею 1.19 </w:t>
            </w:r>
            <w:r w:rsidR="00902954" w:rsidRPr="00022508">
              <w:rPr>
                <w:rFonts w:ascii="Arial" w:hAnsi="Arial" w:cs="Arial"/>
                <w:lang w:val="uk-UA"/>
              </w:rPr>
              <w:t>у </w:t>
            </w:r>
            <w:r w:rsidRPr="00022508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Pr="00022508">
              <w:rPr>
                <w:rFonts w:ascii="Arial" w:hAnsi="Arial" w:cs="Arial"/>
                <w:lang w:val="uk-UA"/>
              </w:rPr>
              <w:t>).</w:t>
            </w:r>
          </w:p>
        </w:tc>
      </w:tr>
    </w:tbl>
    <w:p w14:paraId="571EE03C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3D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3E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3F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40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41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42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43" w14:textId="77777777" w:rsidR="0028264A" w:rsidRPr="0028264A" w:rsidRDefault="0028264A" w:rsidP="0028264A">
      <w:pPr>
        <w:spacing w:after="0" w:line="240" w:lineRule="auto"/>
        <w:rPr>
          <w:rFonts w:ascii="Arial" w:eastAsia="Times New Roman" w:hAnsi="Arial" w:cs="Arial"/>
          <w:bCs/>
          <w:lang w:val="ru-RU" w:eastAsia="pl-PL"/>
        </w:rPr>
      </w:pPr>
    </w:p>
    <w:p w14:paraId="571EE044" w14:textId="77777777" w:rsidR="0028264A" w:rsidRDefault="0028264A">
      <w:r>
        <w:br w:type="page"/>
      </w: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1060"/>
        <w:gridCol w:w="2327"/>
        <w:gridCol w:w="5653"/>
      </w:tblGrid>
      <w:tr w:rsidR="0028264A" w:rsidRPr="00BA35E2" w14:paraId="571EE04C" w14:textId="77777777" w:rsidTr="00902954">
        <w:trPr>
          <w:trHeight w:val="527"/>
        </w:trPr>
        <w:tc>
          <w:tcPr>
            <w:tcW w:w="1060" w:type="dxa"/>
            <w:vMerge w:val="restart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  <w:hideMark/>
          </w:tcPr>
          <w:p w14:paraId="571EE045" w14:textId="77777777" w:rsidR="0028264A" w:rsidRPr="0028264A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8264A"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1EE098" wp14:editId="571EE09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611505</wp:posOffset>
                      </wp:positionV>
                      <wp:extent cx="421640" cy="363220"/>
                      <wp:effectExtent l="0" t="0" r="0" b="2540"/>
                      <wp:wrapNone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EE0A9" w14:textId="77777777" w:rsidR="0028264A" w:rsidRPr="0028264A" w:rsidRDefault="0028264A" w:rsidP="0028264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 w:rsidRPr="0028264A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  <w:t>Tabela</w:t>
                                  </w:r>
                                </w:p>
                                <w:p w14:paraId="571EE0AA" w14:textId="77777777" w:rsidR="0028264A" w:rsidRPr="0028264A" w:rsidRDefault="0028264A" w:rsidP="002826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28264A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1.19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1EE0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.95pt;margin-top:48.15pt;width:33.2pt;height:28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" filled="f" stroked="f">
                      <v:textbox style="mso-fit-shape-to-text:t" inset="0,0,0,0">
                        <w:txbxContent>
                          <w:p w14:paraId="571EE0A9" w14:textId="77777777" w:rsidR="0028264A" w:rsidRPr="0028264A" w:rsidRDefault="0028264A" w:rsidP="0028264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28264A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Tabela</w:t>
                            </w:r>
                          </w:p>
                          <w:p w14:paraId="571EE0AA" w14:textId="77777777" w:rsidR="0028264A" w:rsidRPr="0028264A" w:rsidRDefault="0028264A" w:rsidP="002826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28264A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1.19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264A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71EE09A" wp14:editId="571EE09B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-6985</wp:posOffset>
                  </wp:positionV>
                  <wp:extent cx="648335" cy="586105"/>
                  <wp:effectExtent l="0" t="0" r="0" b="4445"/>
                  <wp:wrapNone/>
                  <wp:docPr id="16" name="Obraz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586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7" w:type="dxa"/>
            <w:tcBorders>
              <w:top w:val="single" w:sz="12" w:space="0" w:color="7030A0"/>
              <w:left w:val="single" w:sz="12" w:space="0" w:color="6C7A58"/>
              <w:bottom w:val="single" w:sz="12" w:space="0" w:color="7030A0"/>
              <w:right w:val="single" w:sz="4" w:space="0" w:color="auto"/>
            </w:tcBorders>
            <w:shd w:val="clear" w:color="auto" w:fill="FFFFFF"/>
          </w:tcPr>
          <w:p w14:paraId="571EE046" w14:textId="77777777" w:rsidR="0028264A" w:rsidRPr="00902954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  <w:szCs w:val="24"/>
              </w:rPr>
            </w:pPr>
            <w:r w:rsidRPr="00902954">
              <w:rPr>
                <w:rFonts w:ascii="Arial" w:hAnsi="Arial" w:cs="Arial"/>
                <w:i/>
                <w:color w:val="6C7A58"/>
                <w:szCs w:val="24"/>
              </w:rPr>
              <w:t xml:space="preserve">Uprawnieni </w:t>
            </w:r>
          </w:p>
          <w:p w14:paraId="571EE047" w14:textId="77777777" w:rsidR="0028264A" w:rsidRPr="00902954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  <w:szCs w:val="24"/>
              </w:rPr>
            </w:pPr>
            <w:r w:rsidRPr="00902954">
              <w:rPr>
                <w:rFonts w:ascii="Arial" w:hAnsi="Arial" w:cs="Arial"/>
                <w:i/>
                <w:color w:val="6C7A58"/>
                <w:szCs w:val="24"/>
              </w:rPr>
              <w:t>do dostosowania</w:t>
            </w:r>
          </w:p>
          <w:p w14:paraId="571EE048" w14:textId="77777777" w:rsidR="0028264A" w:rsidRPr="0028264A" w:rsidRDefault="0028264A" w:rsidP="00BA35E2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i/>
                <w:color w:val="404040"/>
                <w:szCs w:val="24"/>
                <w:lang w:val="uk-UA"/>
              </w:rPr>
            </w:pPr>
            <w:r w:rsidRPr="0028264A">
              <w:rPr>
                <w:rFonts w:ascii="Arial" w:hAnsi="Arial" w:cs="Arial"/>
                <w:i/>
                <w:color w:val="404040"/>
                <w:sz w:val="20"/>
                <w:szCs w:val="24"/>
                <w:lang w:val="uk-UA"/>
              </w:rPr>
              <w:t>Мають право на адаптацію</w:t>
            </w:r>
          </w:p>
          <w:p w14:paraId="571EE049" w14:textId="77777777" w:rsidR="0028264A" w:rsidRPr="0028264A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FAB200"/>
                <w:szCs w:val="24"/>
                <w:lang w:val="uk-UA"/>
              </w:rPr>
            </w:pPr>
          </w:p>
        </w:tc>
        <w:tc>
          <w:tcPr>
            <w:tcW w:w="5653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14:paraId="571EE04A" w14:textId="185B583B" w:rsidR="0028264A" w:rsidRPr="00BA35E2" w:rsidRDefault="009711FA" w:rsidP="0028264A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</w:rPr>
            </w:pPr>
            <w:r w:rsidRPr="00BA35E2">
              <w:rPr>
                <w:rFonts w:ascii="Arial" w:hAnsi="Arial" w:cs="Arial"/>
              </w:rPr>
              <w:t xml:space="preserve">Zdający będący </w:t>
            </w:r>
            <w:r w:rsidRPr="00BA35E2">
              <w:rPr>
                <w:rFonts w:ascii="Arial" w:hAnsi="Arial" w:cs="Arial"/>
                <w:b/>
              </w:rPr>
              <w:t>obywatelami Ukrainy</w:t>
            </w:r>
            <w:r w:rsidRPr="00BA35E2">
              <w:rPr>
                <w:rFonts w:ascii="Arial" w:hAnsi="Arial" w:cs="Arial"/>
              </w:rPr>
              <w:t>, których pobyt na terytorium Rzeczypospolitej Polskiej jest uznawany za legalny na podstawie ustawy z dnia 12 marca 2022 r. o pomocy obywatelom Ukrainy w związku z konfliktem zbrojnym na terytorium tego państwa albo którzy przebywają legalnie na terytorium Rzeczypospolitej Polskiej, w przypadku gdy przybyli na terytorium Rzeczypospolitej Polskiej z terytorium Ukrainy od dnia 24 lutego 2022 r. w związku z działaniami wojennymi prowadzonymi na terytorium tego państwa</w:t>
            </w:r>
          </w:p>
          <w:p w14:paraId="571EE04B" w14:textId="10C11D16" w:rsidR="0028264A" w:rsidRPr="00BA35E2" w:rsidRDefault="0028264A" w:rsidP="0028264A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color w:val="404040"/>
                <w:szCs w:val="24"/>
                <w:lang w:val="ru-RU"/>
              </w:rPr>
            </w:pPr>
            <w:r w:rsidRPr="00BA35E2">
              <w:rPr>
                <w:rFonts w:ascii="Arial" w:hAnsi="Arial" w:cs="Arial"/>
                <w:color w:val="6C7A58"/>
                <w:sz w:val="20"/>
                <w:lang w:val="uk-UA"/>
              </w:rPr>
              <w:t xml:space="preserve">Екзаменовані, які є </w:t>
            </w:r>
            <w:r w:rsidRPr="00BA35E2">
              <w:rPr>
                <w:rFonts w:ascii="Arial" w:hAnsi="Arial" w:cs="Arial"/>
                <w:b/>
                <w:color w:val="6C7A58"/>
                <w:sz w:val="20"/>
                <w:lang w:val="uk-UA"/>
              </w:rPr>
              <w:t>громадянами України</w:t>
            </w:r>
            <w:r w:rsidRPr="00BA35E2">
              <w:rPr>
                <w:rFonts w:ascii="Arial" w:hAnsi="Arial" w:cs="Arial"/>
                <w:bCs/>
                <w:color w:val="6C7A58"/>
                <w:sz w:val="20"/>
                <w:lang w:val="ru-RU"/>
              </w:rPr>
              <w:t>, перебування яких на території Республіки Польща вважається законним на підставі ст. 2 п. 1 Закону від 12 березня 2022 р. Про допомогу громадянам України у зв'язку зі збройним конфліктом на території цієї держави</w:t>
            </w:r>
            <w:r w:rsidR="00C95C3E" w:rsidRPr="00BA35E2">
              <w:rPr>
                <w:lang w:val="ru-RU"/>
              </w:rPr>
              <w:t xml:space="preserve"> </w:t>
            </w:r>
            <w:r w:rsidR="00C95C3E" w:rsidRPr="00BA35E2">
              <w:rPr>
                <w:rFonts w:ascii="Arial" w:hAnsi="Arial" w:cs="Arial"/>
                <w:bCs/>
                <w:color w:val="6C7A58"/>
                <w:sz w:val="20"/>
                <w:lang w:val="ru-RU"/>
              </w:rPr>
              <w:t>або які перебувають на законних підставах на території Республіки Польща, у разі, якщо вони прибули на територію Республіки Польща з території України після 24 лютого 2022 року</w:t>
            </w:r>
            <w:r w:rsidR="00C95C3E" w:rsidRPr="00BA35E2">
              <w:rPr>
                <w:lang w:val="ru-RU"/>
              </w:rPr>
              <w:t xml:space="preserve"> </w:t>
            </w:r>
            <w:r w:rsidR="00C95C3E" w:rsidRPr="00BA35E2">
              <w:rPr>
                <w:rFonts w:ascii="Arial" w:hAnsi="Arial" w:cs="Arial"/>
                <w:bCs/>
                <w:color w:val="6C7A58"/>
                <w:sz w:val="20"/>
                <w:lang w:val="ru-RU"/>
              </w:rPr>
              <w:t>у зв'язку з військовими діями, що проводяться на території цієї держави</w:t>
            </w:r>
          </w:p>
        </w:tc>
      </w:tr>
      <w:tr w:rsidR="0028264A" w:rsidRPr="00BA35E2" w14:paraId="571EE053" w14:textId="77777777" w:rsidTr="00902954">
        <w:trPr>
          <w:trHeight w:val="554"/>
        </w:trPr>
        <w:tc>
          <w:tcPr>
            <w:tcW w:w="0" w:type="auto"/>
            <w:vMerge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  <w:vAlign w:val="center"/>
            <w:hideMark/>
          </w:tcPr>
          <w:p w14:paraId="571EE04D" w14:textId="77777777" w:rsidR="0028264A" w:rsidRPr="0028264A" w:rsidRDefault="0028264A" w:rsidP="0028264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27" w:type="dxa"/>
            <w:tcBorders>
              <w:top w:val="single" w:sz="12" w:space="0" w:color="7030A0"/>
              <w:left w:val="single" w:sz="12" w:space="0" w:color="6C7A58"/>
              <w:bottom w:val="single" w:sz="12" w:space="0" w:color="7030A0"/>
              <w:right w:val="single" w:sz="4" w:space="0" w:color="auto"/>
            </w:tcBorders>
            <w:shd w:val="clear" w:color="auto" w:fill="FFFFFF"/>
            <w:hideMark/>
          </w:tcPr>
          <w:p w14:paraId="571EE04E" w14:textId="77777777" w:rsidR="0028264A" w:rsidRPr="00902954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902954">
              <w:rPr>
                <w:rFonts w:ascii="Arial" w:hAnsi="Arial" w:cs="Arial"/>
                <w:i/>
                <w:color w:val="6C7A58"/>
              </w:rPr>
              <w:t xml:space="preserve">Podstawa </w:t>
            </w:r>
          </w:p>
          <w:p w14:paraId="571EE04F" w14:textId="77777777" w:rsidR="0028264A" w:rsidRPr="00902954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902954">
              <w:rPr>
                <w:rFonts w:ascii="Arial" w:hAnsi="Arial" w:cs="Arial"/>
                <w:i/>
                <w:color w:val="6C7A58"/>
              </w:rPr>
              <w:t>uprawnienia</w:t>
            </w:r>
          </w:p>
          <w:p w14:paraId="571EE050" w14:textId="77777777" w:rsidR="0028264A" w:rsidRPr="0028264A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7030A0"/>
                <w:lang w:val="uk-UA"/>
              </w:rPr>
            </w:pPr>
            <w:r w:rsidRPr="0028264A">
              <w:rPr>
                <w:rFonts w:ascii="Arial" w:hAnsi="Arial" w:cs="Arial"/>
                <w:i/>
                <w:color w:val="404040"/>
                <w:sz w:val="20"/>
                <w:lang w:val="uk-UA"/>
              </w:rPr>
              <w:t>Підстава права</w:t>
            </w:r>
          </w:p>
        </w:tc>
        <w:tc>
          <w:tcPr>
            <w:tcW w:w="5653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  <w:hideMark/>
          </w:tcPr>
          <w:p w14:paraId="571EE051" w14:textId="77777777" w:rsidR="0028264A" w:rsidRPr="00BA35E2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lang w:val="uk-UA"/>
              </w:rPr>
            </w:pPr>
            <w:r w:rsidRPr="00BA35E2">
              <w:rPr>
                <w:rFonts w:ascii="Arial" w:hAnsi="Arial" w:cs="Arial"/>
              </w:rPr>
              <w:t>Pozytywna</w:t>
            </w:r>
            <w:r w:rsidRPr="00BA35E2">
              <w:rPr>
                <w:rFonts w:ascii="Arial" w:hAnsi="Arial" w:cs="Arial"/>
                <w:lang w:val="uk-UA"/>
              </w:rPr>
              <w:t xml:space="preserve"> </w:t>
            </w:r>
            <w:r w:rsidRPr="00BA35E2">
              <w:rPr>
                <w:rFonts w:ascii="Arial" w:hAnsi="Arial" w:cs="Arial"/>
              </w:rPr>
              <w:t>opinia</w:t>
            </w:r>
            <w:r w:rsidRPr="00BA35E2">
              <w:rPr>
                <w:rFonts w:ascii="Arial" w:hAnsi="Arial" w:cs="Arial"/>
                <w:lang w:val="uk-UA"/>
              </w:rPr>
              <w:t xml:space="preserve"> </w:t>
            </w:r>
            <w:r w:rsidRPr="00BA35E2">
              <w:rPr>
                <w:rFonts w:ascii="Arial" w:hAnsi="Arial" w:cs="Arial"/>
              </w:rPr>
              <w:t>rady</w:t>
            </w:r>
            <w:r w:rsidRPr="00BA35E2">
              <w:rPr>
                <w:rFonts w:ascii="Arial" w:hAnsi="Arial" w:cs="Arial"/>
                <w:lang w:val="uk-UA"/>
              </w:rPr>
              <w:t xml:space="preserve"> </w:t>
            </w:r>
            <w:r w:rsidRPr="00BA35E2">
              <w:rPr>
                <w:rFonts w:ascii="Arial" w:hAnsi="Arial" w:cs="Arial"/>
              </w:rPr>
              <w:t>pedagogicznej</w:t>
            </w:r>
          </w:p>
          <w:p w14:paraId="571EE052" w14:textId="77777777" w:rsidR="0028264A" w:rsidRPr="00BA35E2" w:rsidRDefault="0028264A" w:rsidP="0028264A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color w:val="404040"/>
                <w:lang w:val="uk-UA"/>
              </w:rPr>
            </w:pPr>
            <w:r w:rsidRPr="00BA35E2">
              <w:rPr>
                <w:rFonts w:ascii="Arial" w:hAnsi="Arial" w:cs="Arial"/>
                <w:color w:val="6C7A58"/>
                <w:sz w:val="20"/>
                <w:lang w:val="uk-UA"/>
              </w:rPr>
              <w:t>Позитивний висновок педагогічної ради</w:t>
            </w:r>
          </w:p>
        </w:tc>
      </w:tr>
      <w:tr w:rsidR="0028264A" w:rsidRPr="0028264A" w14:paraId="571EE058" w14:textId="77777777" w:rsidTr="00902954">
        <w:trPr>
          <w:trHeight w:val="47"/>
        </w:trPr>
        <w:tc>
          <w:tcPr>
            <w:tcW w:w="0" w:type="auto"/>
            <w:vMerge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  <w:vAlign w:val="center"/>
            <w:hideMark/>
          </w:tcPr>
          <w:p w14:paraId="571EE054" w14:textId="77777777" w:rsidR="0028264A" w:rsidRPr="001A1A84" w:rsidRDefault="0028264A" w:rsidP="0028264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7" w:type="dxa"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4" w:space="0" w:color="auto"/>
            </w:tcBorders>
            <w:shd w:val="clear" w:color="auto" w:fill="FFFFFF"/>
            <w:hideMark/>
          </w:tcPr>
          <w:p w14:paraId="571EE055" w14:textId="77777777" w:rsidR="0028264A" w:rsidRPr="001A1A84" w:rsidRDefault="0028264A" w:rsidP="0028264A">
            <w:pPr>
              <w:tabs>
                <w:tab w:val="left" w:pos="7708"/>
              </w:tabs>
              <w:spacing w:before="60" w:after="60" w:line="240" w:lineRule="auto"/>
              <w:jc w:val="both"/>
              <w:rPr>
                <w:rFonts w:ascii="Arial" w:hAnsi="Arial" w:cs="Arial"/>
                <w:i/>
                <w:color w:val="6C7A58"/>
                <w:lang w:val="uk-UA"/>
              </w:rPr>
            </w:pPr>
            <w:r w:rsidRPr="00902954">
              <w:rPr>
                <w:rFonts w:ascii="Arial" w:hAnsi="Arial" w:cs="Arial"/>
                <w:i/>
                <w:color w:val="6C7A58"/>
              </w:rPr>
              <w:t>Oznaczenie</w:t>
            </w:r>
            <w:r w:rsidRPr="001A1A84">
              <w:rPr>
                <w:rFonts w:ascii="Arial" w:hAnsi="Arial" w:cs="Arial"/>
                <w:i/>
                <w:color w:val="6C7A58"/>
                <w:lang w:val="uk-UA"/>
              </w:rPr>
              <w:t xml:space="preserve"> </w:t>
            </w:r>
            <w:r w:rsidRPr="00902954">
              <w:rPr>
                <w:rFonts w:ascii="Arial" w:hAnsi="Arial" w:cs="Arial"/>
                <w:i/>
                <w:color w:val="6C7A58"/>
              </w:rPr>
              <w:t>arkusza</w:t>
            </w:r>
          </w:p>
          <w:p w14:paraId="571EE056" w14:textId="0BB83C32" w:rsidR="0028264A" w:rsidRPr="001A1A84" w:rsidRDefault="0028264A" w:rsidP="00BA35E2">
            <w:pPr>
              <w:tabs>
                <w:tab w:val="left" w:pos="7708"/>
              </w:tabs>
              <w:spacing w:before="60" w:after="60" w:line="240" w:lineRule="auto"/>
              <w:rPr>
                <w:rFonts w:ascii="Arial" w:hAnsi="Arial" w:cs="Arial"/>
                <w:i/>
                <w:color w:val="FAB200"/>
                <w:lang w:val="uk-UA"/>
              </w:rPr>
            </w:pPr>
            <w:r w:rsidRPr="00022508">
              <w:rPr>
                <w:rFonts w:ascii="Arial" w:hAnsi="Arial" w:cs="Arial"/>
                <w:i/>
                <w:color w:val="404040"/>
                <w:sz w:val="20"/>
                <w:lang w:val="uk-UA"/>
              </w:rPr>
              <w:t xml:space="preserve">Позначення </w:t>
            </w:r>
            <w:r w:rsidR="001A1A84" w:rsidRPr="00022508">
              <w:rPr>
                <w:rFonts w:ascii="Arial" w:hAnsi="Arial" w:cs="Arial"/>
                <w:i/>
                <w:color w:val="404040"/>
                <w:sz w:val="20"/>
                <w:lang w:val="uk-UA"/>
              </w:rPr>
              <w:t>збірки завдань</w:t>
            </w:r>
          </w:p>
        </w:tc>
        <w:tc>
          <w:tcPr>
            <w:tcW w:w="5653" w:type="dxa"/>
            <w:tcBorders>
              <w:top w:val="single" w:sz="12" w:space="0" w:color="7030A0"/>
              <w:left w:val="single" w:sz="4" w:space="0" w:color="auto"/>
              <w:bottom w:val="single" w:sz="12" w:space="0" w:color="6C7A58"/>
              <w:right w:val="single" w:sz="12" w:space="0" w:color="7030A0"/>
            </w:tcBorders>
            <w:vAlign w:val="center"/>
            <w:hideMark/>
          </w:tcPr>
          <w:p w14:paraId="571EE057" w14:textId="77777777" w:rsidR="0028264A" w:rsidRPr="00902954" w:rsidRDefault="00902954" w:rsidP="0028264A">
            <w:pPr>
              <w:tabs>
                <w:tab w:val="left" w:pos="7708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5C94">
              <w:rPr>
                <w:rFonts w:ascii="Arial" w:hAnsi="Arial" w:cs="Arial"/>
                <w:color w:val="7030A0"/>
              </w:rPr>
              <w:t>Formuła 2023</w:t>
            </w:r>
            <w:r>
              <w:rPr>
                <w:rFonts w:ascii="Arial" w:hAnsi="Arial" w:cs="Arial"/>
              </w:rPr>
              <w:t>: M*</w:t>
            </w:r>
            <w:r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b/>
              </w:rPr>
              <w:t>1</w:t>
            </w:r>
            <w:r w:rsidRPr="00FD5D02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  /  </w:t>
            </w:r>
            <w:r w:rsidRPr="00DE5C94">
              <w:rPr>
                <w:rFonts w:ascii="Arial" w:hAnsi="Arial" w:cs="Arial"/>
                <w:color w:val="FF9900"/>
              </w:rPr>
              <w:t>Formuła 2015</w:t>
            </w:r>
            <w:r w:rsidRPr="00DE5C94">
              <w:rPr>
                <w:rFonts w:ascii="Arial" w:hAnsi="Arial" w:cs="Arial"/>
              </w:rPr>
              <w:t>: E*</w:t>
            </w:r>
            <w:r>
              <w:rPr>
                <w:rFonts w:ascii="Arial" w:hAnsi="Arial" w:cs="Arial"/>
                <w:b/>
              </w:rPr>
              <w:t>U</w:t>
            </w:r>
            <w:r w:rsidRPr="00DE5C9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b/>
              </w:rPr>
              <w:t>100</w:t>
            </w:r>
          </w:p>
        </w:tc>
      </w:tr>
      <w:tr w:rsidR="0028264A" w:rsidRPr="0028264A" w14:paraId="571EE05D" w14:textId="77777777" w:rsidTr="00902954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E1E5DB"/>
            <w:hideMark/>
          </w:tcPr>
          <w:p w14:paraId="571EE059" w14:textId="77777777" w:rsidR="0028264A" w:rsidRPr="0028264A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28264A">
              <w:rPr>
                <w:rFonts w:ascii="Arial" w:hAnsi="Arial" w:cs="Arial"/>
                <w:b/>
                <w:bCs/>
                <w:color w:val="000000"/>
              </w:rPr>
              <w:t xml:space="preserve">Możliwe sposoby dostosowania: </w:t>
            </w:r>
            <w:r w:rsidRPr="0028264A">
              <w:rPr>
                <w:rFonts w:ascii="Arial" w:hAnsi="Arial" w:cs="Arial"/>
                <w:b/>
                <w:bCs/>
                <w:i/>
                <w:color w:val="000000"/>
              </w:rPr>
              <w:t xml:space="preserve">Część </w:t>
            </w:r>
            <w:r w:rsidRPr="0028264A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ustna</w:t>
            </w:r>
          </w:p>
          <w:p w14:paraId="571EE05A" w14:textId="77777777" w:rsidR="0028264A" w:rsidRPr="00902954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color w:val="6C7A58"/>
                <w:lang w:val="uk-UA"/>
              </w:rPr>
            </w:pPr>
            <w:proofErr w:type="spellStart"/>
            <w:r w:rsidRPr="00902954">
              <w:rPr>
                <w:rFonts w:ascii="Arial" w:hAnsi="Arial" w:cs="Arial"/>
                <w:b/>
                <w:bCs/>
                <w:color w:val="6C7A58"/>
              </w:rPr>
              <w:t>Можливі</w:t>
            </w:r>
            <w:proofErr w:type="spellEnd"/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b/>
                <w:bCs/>
                <w:color w:val="6C7A58"/>
              </w:rPr>
              <w:t>способи</w:t>
            </w:r>
            <w:proofErr w:type="spellEnd"/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b/>
                <w:bCs/>
                <w:color w:val="6C7A58"/>
              </w:rPr>
              <w:t>адаптації</w:t>
            </w:r>
            <w:proofErr w:type="spellEnd"/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: 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  <w:u w:val="single"/>
                <w:lang w:val="uk-UA"/>
              </w:rPr>
              <w:t>усна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</w:rPr>
              <w:t xml:space="preserve"> </w:t>
            </w:r>
            <w:proofErr w:type="spellStart"/>
            <w:r w:rsidRPr="00902954">
              <w:rPr>
                <w:rFonts w:ascii="Arial" w:hAnsi="Arial" w:cs="Arial"/>
                <w:b/>
                <w:bCs/>
                <w:i/>
                <w:color w:val="6C7A58"/>
              </w:rPr>
              <w:t>частин</w:t>
            </w:r>
            <w:proofErr w:type="spellEnd"/>
            <w:r w:rsidRPr="00902954">
              <w:rPr>
                <w:rFonts w:ascii="Arial" w:hAnsi="Arial" w:cs="Arial"/>
                <w:b/>
                <w:bCs/>
                <w:i/>
                <w:color w:val="6C7A58"/>
                <w:lang w:val="uk-UA"/>
              </w:rPr>
              <w:t>а</w:t>
            </w:r>
          </w:p>
          <w:p w14:paraId="571EE05B" w14:textId="77777777" w:rsidR="0028264A" w:rsidRPr="0028264A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2826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571EE09C" wp14:editId="571EE09D">
                  <wp:simplePos x="0" y="0"/>
                  <wp:positionH relativeFrom="column">
                    <wp:posOffset>1633220</wp:posOffset>
                  </wp:positionH>
                  <wp:positionV relativeFrom="paragraph">
                    <wp:posOffset>1905</wp:posOffset>
                  </wp:positionV>
                  <wp:extent cx="457200" cy="114300"/>
                  <wp:effectExtent l="0" t="0" r="0" b="0"/>
                  <wp:wrapNone/>
                  <wp:docPr id="18" name="Obraz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64A">
              <w:rPr>
                <w:rFonts w:ascii="Arial" w:hAnsi="Arial" w:cs="Arial"/>
                <w:bCs/>
                <w:color w:val="000000"/>
                <w:sz w:val="20"/>
              </w:rPr>
              <w:t xml:space="preserve">(dyrektor szkoły zaznacza w                sposoby dostosowania wskazane przez radę pedagogiczną </w:t>
            </w:r>
            <w:r w:rsidRPr="0028264A">
              <w:rPr>
                <w:rFonts w:ascii="Arial" w:hAnsi="Arial" w:cs="Arial"/>
                <w:bCs/>
                <w:color w:val="000000"/>
                <w:sz w:val="20"/>
                <w:u w:val="single"/>
              </w:rPr>
              <w:t>oraz</w:t>
            </w:r>
            <w:r w:rsidRPr="0028264A">
              <w:rPr>
                <w:rFonts w:ascii="Arial" w:hAnsi="Arial" w:cs="Arial"/>
                <w:bCs/>
                <w:color w:val="000000"/>
                <w:sz w:val="20"/>
              </w:rPr>
              <w:t xml:space="preserve"> zaakceptowane przez pełnoletniego zdającego – obywatela Ukrainy ALBO rodziców [prawnych opiekunów] niepełnoletniego zdającego – obywatela Ukrainy)</w:t>
            </w:r>
          </w:p>
          <w:p w14:paraId="571EE05C" w14:textId="77777777" w:rsidR="0028264A" w:rsidRPr="0028264A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954">
              <w:rPr>
                <w:rFonts w:ascii="Times New Roman" w:hAnsi="Times New Roman" w:cs="Times New Roman"/>
                <w:noProof/>
                <w:color w:val="6C7A58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571EE09E" wp14:editId="571EE09F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14605</wp:posOffset>
                  </wp:positionV>
                  <wp:extent cx="457200" cy="114300"/>
                  <wp:effectExtent l="0" t="0" r="0" b="0"/>
                  <wp:wrapNone/>
                  <wp:docPr id="2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>(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директор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школи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зазначає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в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              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способи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адаптації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,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рекомендовані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педагогічною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радою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u w:val="single"/>
                <w:lang w:val="ru-RU"/>
              </w:rPr>
              <w:t>та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прийняті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повнолітнім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екзаменованим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–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громадянином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України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АБО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батьками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[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юридичними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опікунами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]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неповнолітнього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екзаменованого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–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громадянина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України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>)</w:t>
            </w:r>
          </w:p>
        </w:tc>
      </w:tr>
      <w:tr w:rsidR="0028264A" w:rsidRPr="00C95C3E" w14:paraId="571EE060" w14:textId="77777777" w:rsidTr="00902954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5E" w14:textId="5890C18A" w:rsidR="0028264A" w:rsidRPr="00BA35E2" w:rsidRDefault="009711FA" w:rsidP="0028264A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BA35E2">
              <w:rPr>
                <w:rFonts w:ascii="Arial" w:hAnsi="Arial" w:cs="Arial"/>
              </w:rPr>
              <w:t>Odpowiednio do formuły egzaminu: zestawy zadań egzaminacyjnych (</w:t>
            </w:r>
            <w:r w:rsidRPr="00BA35E2">
              <w:rPr>
                <w:rFonts w:ascii="Arial" w:hAnsi="Arial" w:cs="Arial"/>
                <w:b/>
                <w:color w:val="7030A0"/>
              </w:rPr>
              <w:t>Formuła 2023</w:t>
            </w:r>
            <w:r w:rsidRPr="00BA35E2">
              <w:rPr>
                <w:rFonts w:ascii="Arial" w:hAnsi="Arial" w:cs="Arial"/>
              </w:rPr>
              <w:t>) albo zadania egzaminacyjne (</w:t>
            </w:r>
            <w:r w:rsidRPr="00BA35E2">
              <w:rPr>
                <w:rFonts w:ascii="Arial" w:hAnsi="Arial" w:cs="Arial"/>
                <w:b/>
                <w:color w:val="FF9900"/>
              </w:rPr>
              <w:t>Formuła 2015</w:t>
            </w:r>
            <w:r w:rsidRPr="00BA35E2">
              <w:rPr>
                <w:rFonts w:ascii="Arial" w:hAnsi="Arial" w:cs="Arial"/>
              </w:rPr>
              <w:t>) z języka polskiego i języka obcego nowożytnego dostosowane do potrzeb zdającego.</w:t>
            </w:r>
          </w:p>
          <w:p w14:paraId="571EE05F" w14:textId="01C4052A" w:rsidR="0028264A" w:rsidRPr="00C95C3E" w:rsidRDefault="00C95C3E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</w:rPr>
            </w:pP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Відповідно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до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формули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іспиту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: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Набори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екзаменаційних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завдань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(</w:t>
            </w:r>
            <w:r w:rsidRPr="00BA35E2">
              <w:rPr>
                <w:rFonts w:ascii="Arial" w:hAnsi="Arial" w:cs="Arial"/>
                <w:b/>
                <w:color w:val="7030A0"/>
              </w:rPr>
              <w:t>Формула 2023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)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або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екзаменаційні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завдання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(</w:t>
            </w:r>
            <w:r w:rsidRPr="00BA35E2">
              <w:rPr>
                <w:rFonts w:ascii="Arial" w:hAnsi="Arial" w:cs="Arial"/>
                <w:b/>
                <w:color w:val="FF9900"/>
              </w:rPr>
              <w:t>Формула 2015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)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з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польської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мови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та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сучасної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іноземної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lang w:val="ru-RU"/>
              </w:rPr>
              <w:t>мови</w:t>
            </w:r>
            <w:r w:rsidRPr="00022508">
              <w:rPr>
                <w:rFonts w:ascii="Arial" w:hAnsi="Arial" w:cs="Arial"/>
                <w:color w:val="6C7A58"/>
                <w:sz w:val="20"/>
              </w:rPr>
              <w:t xml:space="preserve">, </w:t>
            </w:r>
            <w:r w:rsidR="0028264A" w:rsidRPr="00022508">
              <w:rPr>
                <w:rFonts w:ascii="Arial" w:hAnsi="Arial" w:cs="Arial"/>
                <w:color w:val="6C7A58"/>
                <w:sz w:val="20"/>
                <w:lang w:val="ru-RU"/>
              </w:rPr>
              <w:t>адаптовані</w:t>
            </w:r>
            <w:r w:rsidR="0028264A"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="0028264A" w:rsidRPr="00022508">
              <w:rPr>
                <w:rFonts w:ascii="Arial" w:hAnsi="Arial" w:cs="Arial"/>
                <w:color w:val="6C7A58"/>
                <w:sz w:val="20"/>
                <w:lang w:val="ru-RU"/>
              </w:rPr>
              <w:t>до</w:t>
            </w:r>
            <w:r w:rsidR="0028264A"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="0028264A" w:rsidRPr="00022508">
              <w:rPr>
                <w:rFonts w:ascii="Arial" w:hAnsi="Arial" w:cs="Arial"/>
                <w:color w:val="6C7A58"/>
                <w:sz w:val="20"/>
                <w:lang w:val="ru-RU"/>
              </w:rPr>
              <w:t>потреб</w:t>
            </w:r>
            <w:r w:rsidR="0028264A" w:rsidRPr="00022508">
              <w:rPr>
                <w:rFonts w:ascii="Arial" w:hAnsi="Arial" w:cs="Arial"/>
                <w:color w:val="6C7A58"/>
                <w:sz w:val="20"/>
              </w:rPr>
              <w:t xml:space="preserve"> </w:t>
            </w:r>
            <w:r w:rsidR="0028264A" w:rsidRPr="00022508">
              <w:rPr>
                <w:rFonts w:ascii="Arial" w:hAnsi="Arial" w:cs="Arial"/>
                <w:color w:val="6C7A58"/>
                <w:sz w:val="20"/>
                <w:lang w:val="ru-RU"/>
              </w:rPr>
              <w:t>екзаменованого</w:t>
            </w:r>
            <w:r w:rsidR="0028264A" w:rsidRPr="00022508">
              <w:rPr>
                <w:rFonts w:ascii="Arial" w:hAnsi="Arial" w:cs="Arial"/>
                <w:color w:val="6C7A58"/>
                <w:sz w:val="20"/>
              </w:rPr>
              <w:t>.</w:t>
            </w:r>
          </w:p>
        </w:tc>
      </w:tr>
      <w:tr w:rsidR="0028264A" w:rsidRPr="00022508" w14:paraId="571EE063" w14:textId="77777777" w:rsidTr="0028264A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61" w14:textId="53DF50F0" w:rsidR="0028264A" w:rsidRPr="0028264A" w:rsidRDefault="0028264A" w:rsidP="0028264A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i/>
                <w:color w:val="000000"/>
                <w:szCs w:val="24"/>
                <w:lang w:eastAsia="pl-PL"/>
              </w:rPr>
            </w:pPr>
            <w:r w:rsidRPr="0028264A">
              <w:rPr>
                <w:rFonts w:ascii="Arial" w:hAnsi="Arial" w:cs="Arial"/>
                <w:color w:val="000000"/>
              </w:rPr>
              <w:t>Przedłużenie czasu przeprowadzania egzaminu z język</w:t>
            </w:r>
            <w:r w:rsidR="00BA35E2">
              <w:rPr>
                <w:rFonts w:ascii="Arial" w:hAnsi="Arial" w:cs="Arial"/>
                <w:color w:val="000000"/>
              </w:rPr>
              <w:t>a polskiego nie więcej niż o 15 </w:t>
            </w:r>
            <w:r w:rsidRPr="0028264A">
              <w:rPr>
                <w:rFonts w:ascii="Arial" w:hAnsi="Arial" w:cs="Arial"/>
                <w:color w:val="000000"/>
              </w:rPr>
              <w:t>minut i przeznaczenie go na przygotowanie do wypowiedzi i/lub egzamin (wypowiedź monologową oraz rozmowę z zespołem przedmiotowym).</w:t>
            </w:r>
          </w:p>
          <w:p w14:paraId="571EE062" w14:textId="77777777" w:rsidR="0028264A" w:rsidRPr="0028264A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Cs w:val="20"/>
                <w:lang w:val="ru-RU" w:eastAsia="pl-PL"/>
              </w:rPr>
            </w:pPr>
            <w:r w:rsidRPr="00902954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Продовження тривалості проведення іспиту з польської мови не більше ніж на 15 хвилин і призначення цього часу на підготовку до висловлювання та/або іспит (монолог і розмова з предметною комісією).</w:t>
            </w:r>
          </w:p>
        </w:tc>
      </w:tr>
      <w:tr w:rsidR="0028264A" w:rsidRPr="00022508" w14:paraId="571EE066" w14:textId="77777777" w:rsidTr="00902954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6C7A58"/>
              <w:right w:val="single" w:sz="4" w:space="0" w:color="auto"/>
            </w:tcBorders>
            <w:shd w:val="clear" w:color="auto" w:fill="FFFFFF"/>
            <w:hideMark/>
          </w:tcPr>
          <w:p w14:paraId="571EE064" w14:textId="77777777" w:rsidR="0028264A" w:rsidRPr="0028264A" w:rsidRDefault="0028264A" w:rsidP="0028264A">
            <w:pPr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0"/>
                <w:lang w:eastAsia="pl-PL"/>
              </w:rPr>
            </w:pPr>
            <w:r w:rsidRPr="0028264A">
              <w:rPr>
                <w:rFonts w:ascii="Arial" w:hAnsi="Arial" w:cs="Arial"/>
                <w:color w:val="000000"/>
              </w:rPr>
              <w:t>Zastosowanie przekazanych przez OKE szczegółowych zasad oceniania wypowiedzi z języka polskiego, jeżeli zachodzi taka potrzeba.</w:t>
            </w:r>
          </w:p>
          <w:p w14:paraId="571EE065" w14:textId="77777777" w:rsidR="0028264A" w:rsidRPr="001A1A84" w:rsidRDefault="0028264A" w:rsidP="0090295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404040"/>
                <w:szCs w:val="20"/>
                <w:lang w:val="ru-RU" w:eastAsia="pl-PL"/>
              </w:rPr>
            </w:pPr>
            <w:r w:rsidRPr="001A1A84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Застосування наданих </w:t>
            </w:r>
            <w:r w:rsidRPr="0090295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ОЕК</w:t>
            </w:r>
            <w:r w:rsidRPr="001A1A84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детальних </w:t>
            </w:r>
            <w:r w:rsidRPr="0090295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критеріїв</w:t>
            </w:r>
            <w:r w:rsidRPr="001A1A84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оцінки </w:t>
            </w:r>
            <w:r w:rsidRPr="0090295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висловлювання</w:t>
            </w:r>
            <w:r w:rsidRPr="001A1A84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з польської мови, якщо </w:t>
            </w:r>
            <w:r w:rsidRPr="0090295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існує така потреба</w:t>
            </w:r>
            <w:r w:rsidRPr="001A1A84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.</w:t>
            </w:r>
          </w:p>
        </w:tc>
      </w:tr>
    </w:tbl>
    <w:p w14:paraId="62AACB12" w14:textId="77777777" w:rsidR="00BA35E2" w:rsidRDefault="00BA35E2">
      <w:r>
        <w:br w:type="page"/>
      </w: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9040"/>
      </w:tblGrid>
      <w:tr w:rsidR="0028264A" w:rsidRPr="0028264A" w14:paraId="571EE06B" w14:textId="77777777" w:rsidTr="00902954">
        <w:trPr>
          <w:trHeight w:val="268"/>
        </w:trPr>
        <w:tc>
          <w:tcPr>
            <w:tcW w:w="9040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E1E5DB"/>
            <w:hideMark/>
          </w:tcPr>
          <w:p w14:paraId="571EE067" w14:textId="7C3D9C86" w:rsidR="0028264A" w:rsidRPr="001A1A84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  <w:lang w:val="ru-RU"/>
              </w:rPr>
            </w:pPr>
            <w:r w:rsidRPr="0028264A">
              <w:rPr>
                <w:rFonts w:ascii="Arial" w:hAnsi="Arial" w:cs="Arial"/>
                <w:b/>
                <w:bCs/>
                <w:color w:val="000000"/>
              </w:rPr>
              <w:lastRenderedPageBreak/>
              <w:t>Mo</w:t>
            </w:r>
            <w:r w:rsidRPr="001A1A84">
              <w:rPr>
                <w:rFonts w:ascii="Arial" w:hAnsi="Arial" w:cs="Arial"/>
                <w:b/>
                <w:bCs/>
                <w:color w:val="000000"/>
                <w:lang w:val="ru-RU"/>
              </w:rPr>
              <w:t>ż</w:t>
            </w:r>
            <w:proofErr w:type="spellStart"/>
            <w:r w:rsidRPr="0028264A">
              <w:rPr>
                <w:rFonts w:ascii="Arial" w:hAnsi="Arial" w:cs="Arial"/>
                <w:b/>
                <w:bCs/>
                <w:color w:val="000000"/>
              </w:rPr>
              <w:t>liwe</w:t>
            </w:r>
            <w:proofErr w:type="spellEnd"/>
            <w:r w:rsidRPr="001A1A84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color w:val="000000"/>
              </w:rPr>
              <w:t>sposoby</w:t>
            </w:r>
            <w:r w:rsidRPr="001A1A84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color w:val="000000"/>
              </w:rPr>
              <w:t>dostosowania</w:t>
            </w:r>
            <w:r w:rsidRPr="001A1A84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: </w:t>
            </w:r>
            <w:proofErr w:type="spellStart"/>
            <w:r w:rsidRPr="0028264A">
              <w:rPr>
                <w:rFonts w:ascii="Arial" w:hAnsi="Arial" w:cs="Arial"/>
                <w:b/>
                <w:bCs/>
                <w:i/>
                <w:color w:val="000000"/>
              </w:rPr>
              <w:t>Cz</w:t>
            </w:r>
            <w:proofErr w:type="spellEnd"/>
            <w:r w:rsidRPr="001A1A84">
              <w:rPr>
                <w:rFonts w:ascii="Arial" w:hAnsi="Arial" w:cs="Arial"/>
                <w:b/>
                <w:bCs/>
                <w:i/>
                <w:color w:val="000000"/>
                <w:lang w:val="ru-RU"/>
              </w:rPr>
              <w:t xml:space="preserve">ęść </w:t>
            </w:r>
            <w:r w:rsidRPr="0028264A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pisemna</w:t>
            </w:r>
          </w:p>
          <w:p w14:paraId="571EE068" w14:textId="77777777" w:rsidR="0028264A" w:rsidRPr="001A1A84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color w:val="6C7A58"/>
                <w:lang w:val="ru-RU"/>
              </w:rPr>
            </w:pPr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 xml:space="preserve">Можливі способи адаптації: </w:t>
            </w:r>
            <w:r w:rsidRPr="001A1A84">
              <w:rPr>
                <w:rFonts w:ascii="Arial" w:hAnsi="Arial" w:cs="Arial"/>
                <w:b/>
                <w:bCs/>
                <w:i/>
                <w:color w:val="6C7A58"/>
                <w:u w:val="single"/>
                <w:lang w:val="ru-RU"/>
              </w:rPr>
              <w:t>письмова</w:t>
            </w:r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 xml:space="preserve"> </w:t>
            </w:r>
            <w:r w:rsidRPr="001A1A84">
              <w:rPr>
                <w:rFonts w:ascii="Arial" w:hAnsi="Arial" w:cs="Arial"/>
                <w:b/>
                <w:bCs/>
                <w:i/>
                <w:color w:val="6C7A58"/>
                <w:lang w:val="ru-RU"/>
              </w:rPr>
              <w:t>частина</w:t>
            </w:r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 xml:space="preserve"> </w:t>
            </w:r>
          </w:p>
          <w:p w14:paraId="571EE069" w14:textId="77777777" w:rsidR="0028264A" w:rsidRPr="0028264A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28264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571EE0A0" wp14:editId="571EE0A1">
                  <wp:simplePos x="0" y="0"/>
                  <wp:positionH relativeFrom="column">
                    <wp:posOffset>1642110</wp:posOffset>
                  </wp:positionH>
                  <wp:positionV relativeFrom="paragraph">
                    <wp:posOffset>8890</wp:posOffset>
                  </wp:positionV>
                  <wp:extent cx="457200" cy="114300"/>
                  <wp:effectExtent l="0" t="0" r="0" b="0"/>
                  <wp:wrapNone/>
                  <wp:docPr id="19" name="Obraz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64A">
              <w:rPr>
                <w:rFonts w:ascii="Arial" w:hAnsi="Arial" w:cs="Arial"/>
                <w:bCs/>
                <w:color w:val="000000"/>
                <w:sz w:val="20"/>
              </w:rPr>
              <w:t xml:space="preserve">(dyrektor szkoły zaznacza w                sposoby dostosowania wskazane przez radę pedagogiczną </w:t>
            </w:r>
            <w:r w:rsidRPr="0028264A">
              <w:rPr>
                <w:rFonts w:ascii="Arial" w:hAnsi="Arial" w:cs="Arial"/>
                <w:bCs/>
                <w:color w:val="000000"/>
                <w:sz w:val="20"/>
                <w:u w:val="single"/>
              </w:rPr>
              <w:t>oraz</w:t>
            </w:r>
            <w:r w:rsidRPr="0028264A">
              <w:rPr>
                <w:rFonts w:ascii="Arial" w:hAnsi="Arial" w:cs="Arial"/>
                <w:bCs/>
                <w:color w:val="000000"/>
                <w:sz w:val="20"/>
              </w:rPr>
              <w:t xml:space="preserve"> zaakceptowane przez pełnoletniego zdającego – obywatela Ukrainy ALBO rodziców [prawnych opiekunów] niepełnoletniego zdającego – obywatela Ukrainy)</w:t>
            </w:r>
          </w:p>
          <w:p w14:paraId="571EE06A" w14:textId="77777777" w:rsidR="0028264A" w:rsidRPr="0028264A" w:rsidRDefault="0028264A" w:rsidP="0028264A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902954">
              <w:rPr>
                <w:rFonts w:ascii="Times New Roman" w:hAnsi="Times New Roman" w:cs="Times New Roman"/>
                <w:noProof/>
                <w:color w:val="6C7A58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571EE0A2" wp14:editId="571EE0A3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18415</wp:posOffset>
                  </wp:positionV>
                  <wp:extent cx="457200" cy="114300"/>
                  <wp:effectExtent l="0" t="0" r="0" b="0"/>
                  <wp:wrapNone/>
                  <wp:docPr id="2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>(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директор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школи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зазначає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в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              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способи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адаптації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,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рекомендовані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педагогічною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радою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u w:val="single"/>
                <w:lang w:val="ru-RU"/>
              </w:rPr>
              <w:t>та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прийняті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повнолітнім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екзаменованим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–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громадянином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України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АБО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батьками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[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юридичними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опікунами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]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неповнолітнього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екзаменованого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 xml:space="preserve"> –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громадянина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України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</w:rPr>
              <w:t>)</w:t>
            </w:r>
          </w:p>
        </w:tc>
      </w:tr>
      <w:tr w:rsidR="0028264A" w:rsidRPr="008F49D4" w14:paraId="571EE081" w14:textId="77777777" w:rsidTr="00902954">
        <w:trPr>
          <w:trHeight w:val="268"/>
        </w:trPr>
        <w:tc>
          <w:tcPr>
            <w:tcW w:w="9040" w:type="dxa"/>
            <w:tcBorders>
              <w:top w:val="single" w:sz="12" w:space="0" w:color="6C7A5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6C" w14:textId="77777777" w:rsidR="0028264A" w:rsidRPr="00022508" w:rsidRDefault="0028264A" w:rsidP="002826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hanging="357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color w:val="000000"/>
                <w:lang w:val="uk-UA"/>
              </w:rPr>
              <w:t>Arkusze dostosowane do potrzeb zdających:</w:t>
            </w:r>
          </w:p>
          <w:p w14:paraId="571EE06D" w14:textId="6C62F2FA" w:rsidR="0028264A" w:rsidRPr="00022508" w:rsidRDefault="001A1A84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color w:val="404040"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Збірки завдань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, адаптовані до потреб екзаменованих:</w:t>
            </w:r>
          </w:p>
          <w:p w14:paraId="571EE06E" w14:textId="77777777" w:rsidR="0028264A" w:rsidRPr="00022508" w:rsidRDefault="00902954" w:rsidP="0028264A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hanging="357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>arkusz z języka polskiego na poziomie podstawowym – arkusz treściowo tożsamy z arkuszem w formie standardowej („100”), z dostosowaniami, tj. instrukcje oraz polecenia w dwóch językach: w języku polskim oraz w tłumaczeniu na język ukraiński, ale: teksty i zadania w języku polskim, zapisywanie rozwiązań zadań – w języku polskim</w:t>
            </w:r>
          </w:p>
          <w:p w14:paraId="571EE06F" w14:textId="52AC53C7" w:rsidR="0028264A" w:rsidRPr="00022508" w:rsidRDefault="001A1A84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720"/>
              <w:rPr>
                <w:rFonts w:ascii="Arial" w:hAnsi="Arial" w:cs="Arial"/>
                <w:color w:val="404040"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збірка завдань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з польської мови на базовому рівні –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збірка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за змістом збігається зі стандартн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ою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збіркою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(„100”), з адаптаціями, тобто інструкції </w:t>
            </w:r>
            <w:r w:rsidR="009163F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й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питання </w:t>
            </w:r>
            <w:r w:rsidR="00C15313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подані двома мовами: польською мовою з перекладом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українською мовою, але тексти і зміст завдань – польською мовою, записи відповідей до завдань – польською мовою</w:t>
            </w:r>
          </w:p>
          <w:p w14:paraId="571EE070" w14:textId="77777777" w:rsidR="0028264A" w:rsidRPr="00022508" w:rsidRDefault="00902954" w:rsidP="0028264A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hanging="357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lang w:val="uk-UA"/>
              </w:rPr>
              <w:t>arkusz z matematyki na poziomie podstawowym – arkusz treściowo tożsamy z arkuszem w formie standardowej („100”), ale pełna treść arkusza, tj. instrukcje, polecenia do zadań, treść zadań w dwóch językach: w języku polskim oraz w tłumaczeniu na język ukraiński; zapisywanie rozwiązań zadań możliwe w języku ukraińskim</w:t>
            </w:r>
          </w:p>
          <w:p w14:paraId="571EE071" w14:textId="6690310E" w:rsidR="0028264A" w:rsidRPr="00535C86" w:rsidRDefault="001A1A84" w:rsidP="00535C86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720"/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збірка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 математики на базовому рівні –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збірка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за змістом збігається зі стандартн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ою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збіркою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(„100”), але повний зміст </w:t>
            </w:r>
            <w:r w:rsidR="00A2081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збірки завдань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, тобто інструкції, питання до завдань, зміст завдань </w:t>
            </w:r>
            <w:r w:rsidR="00535C86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подані двома мовами: польською мовою з перекладом українською мовою</w:t>
            </w:r>
            <w:r w:rsidR="0028264A" w:rsidRPr="00535C86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; відповіді до завдань можна записувати українською мовою</w:t>
            </w:r>
          </w:p>
          <w:p w14:paraId="571EE072" w14:textId="6B2FA21C" w:rsidR="0028264A" w:rsidRPr="00BA35E2" w:rsidRDefault="009711FA" w:rsidP="00AD4BF6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lang w:val="uk-UA"/>
              </w:rPr>
            </w:pPr>
            <w:r w:rsidRPr="00BA35E2">
              <w:rPr>
                <w:rFonts w:ascii="Arial" w:hAnsi="Arial" w:cs="Arial"/>
              </w:rPr>
              <w:t>arkusz z języka obcego nowożytnego na poziomie podstawowym – arkusz treściowo tożsamy z arkuszem w formie standardowej („100”), z dostosowaniami, tj. instrukcje oraz polecenia w dwóch językach: w języku polskim oraz w tłumaczeniu na język ukraiński, zadania w języku obcym, zapisywanie rozwiązań do zadań – w języku obcym</w:t>
            </w:r>
            <w:r w:rsidR="00AD4BF6" w:rsidRPr="00BA35E2">
              <w:rPr>
                <w:rFonts w:ascii="Arial" w:hAnsi="Arial" w:cs="Arial"/>
              </w:rPr>
              <w:t>. W przypadku zadań sprawdzających rozumienie ze słuchu zdający korzystają z płyty przygotowanej do arkusza standardowego („100”) z poleceniami w języku polskim</w:t>
            </w:r>
          </w:p>
          <w:p w14:paraId="571EE076" w14:textId="5BEE6871" w:rsidR="0028264A" w:rsidRPr="00BA35E2" w:rsidRDefault="001A1A84" w:rsidP="001A1A8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720"/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</w:pPr>
            <w:r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збірка завдань </w:t>
            </w:r>
            <w:r w:rsidR="0028264A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із сучасної іноземної мови на базовому рівні – </w:t>
            </w:r>
            <w:r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збірка завдань </w:t>
            </w:r>
            <w:r w:rsidR="0028264A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за змістом збігається зі стандартн</w:t>
            </w:r>
            <w:r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ою</w:t>
            </w:r>
            <w:r w:rsidR="0028264A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</w:t>
            </w:r>
            <w:r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збіркою завдань </w:t>
            </w:r>
            <w:r w:rsidR="0028264A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(„100”), з адаптаціями, </w:t>
            </w:r>
            <w:r w:rsidR="00C15313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тобто інструкції </w:t>
            </w:r>
            <w:r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й</w:t>
            </w:r>
            <w:r w:rsidR="00C15313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питання подані двома мовами: польською мовою з перекладом українською мовою</w:t>
            </w:r>
            <w:r w:rsidR="0028264A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,</w:t>
            </w:r>
            <w:r w:rsidR="00C95C3E" w:rsidRPr="00BA35E2">
              <w:rPr>
                <w:lang w:val="uk-UA"/>
              </w:rPr>
              <w:t xml:space="preserve"> 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завдання іноземною мовою, запис відповідей до завдань-іноземною мовою. Для завдань, що перевіряють розуміння на слух, </w:t>
            </w:r>
            <w:r w:rsidR="00567292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екзамено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вані використовують </w:t>
            </w:r>
            <w:r w:rsidR="00567292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компакт-</w:t>
            </w:r>
            <w:r w:rsidR="00EC4FC0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диск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, підготовлен</w:t>
            </w:r>
            <w:r w:rsidR="00567292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ий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для стандартно</w:t>
            </w:r>
            <w:r w:rsidR="00567292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ї збірки завдань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("100"</w:t>
            </w:r>
            <w:r w:rsidR="00567292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)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з</w:t>
            </w:r>
            <w:r w:rsid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 </w:t>
            </w:r>
            <w:r w:rsidR="00567292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інструкціями</w:t>
            </w:r>
            <w:r w:rsidR="00C95C3E" w:rsidRP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польською мовою</w:t>
            </w:r>
          </w:p>
          <w:p w14:paraId="571EE077" w14:textId="77777777" w:rsidR="0028264A" w:rsidRPr="00022508" w:rsidRDefault="0028264A" w:rsidP="0028264A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hanging="357"/>
              <w:rPr>
                <w:rFonts w:ascii="Arial" w:hAnsi="Arial" w:cs="Arial"/>
                <w:lang w:val="uk-UA"/>
              </w:rPr>
            </w:pPr>
            <w:r w:rsidRPr="00535C86">
              <w:rPr>
                <w:rFonts w:ascii="Arial" w:hAnsi="Arial" w:cs="Arial"/>
                <w:color w:val="000000"/>
                <w:lang w:val="uk-UA"/>
              </w:rPr>
              <w:t xml:space="preserve">arkusze z wszystkich przedmiotów na poziomie rozszerzonym oraz arkusze z języków obcych nowożytnych na poziomie dwujęzycznym – arkusze treściowo </w:t>
            </w:r>
            <w:r w:rsidRPr="00022508">
              <w:rPr>
                <w:rFonts w:ascii="Arial" w:hAnsi="Arial" w:cs="Arial"/>
                <w:color w:val="000000"/>
                <w:lang w:val="uk-UA"/>
              </w:rPr>
              <w:t>tożsame z arkuszami w formie standardowej („100”); zapisywanie rozwiązań zadań:</w:t>
            </w:r>
          </w:p>
          <w:p w14:paraId="571EE078" w14:textId="111104B4" w:rsidR="0028264A" w:rsidRPr="00535C86" w:rsidRDefault="001A1A84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720"/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збірки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 усіх предметів на поглибленому рівні та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збірк</w:t>
            </w:r>
            <w:r w:rsidR="008F49D4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и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 сучасних іноземних мов на двомовному рівні – </w:t>
            </w:r>
            <w:r w:rsidR="008F49D4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збірки завдань 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за змістом збігаються зі стандартними </w:t>
            </w:r>
            <w:r w:rsidR="00A2081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збірками завдань</w:t>
            </w:r>
            <w:r w:rsidR="0028264A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(„100”); відповіді</w:t>
            </w:r>
            <w:r w:rsidR="0028264A" w:rsidRPr="00535C86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до завдань слід записувати:</w:t>
            </w:r>
          </w:p>
          <w:p w14:paraId="571EE079" w14:textId="068FC250" w:rsidR="0028264A" w:rsidRPr="00BA35E2" w:rsidRDefault="0028264A" w:rsidP="0028264A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lang w:val="uk-UA"/>
              </w:rPr>
            </w:pPr>
            <w:r w:rsidRPr="00535C86">
              <w:rPr>
                <w:rFonts w:ascii="Arial" w:hAnsi="Arial" w:cs="Arial"/>
                <w:color w:val="000000"/>
                <w:lang w:val="uk-UA"/>
              </w:rPr>
              <w:t>w arkuszach z języków obcych nowożytnych – w danym języku obcym nowożytnym</w:t>
            </w:r>
            <w:r w:rsidR="00AD4BF6">
              <w:rPr>
                <w:rFonts w:ascii="Arial" w:hAnsi="Arial" w:cs="Arial"/>
              </w:rPr>
              <w:t xml:space="preserve">. </w:t>
            </w:r>
            <w:r w:rsidR="00AD4BF6" w:rsidRPr="00BA35E2">
              <w:rPr>
                <w:rFonts w:ascii="Arial" w:hAnsi="Arial" w:cs="Arial"/>
              </w:rPr>
              <w:t>W przypadku zadań sprawdzających rozumienie ze słuchu zdający korzystają z płyty przygotowanej do arkusza standardowego („100”) z poleceniami w języku polskim</w:t>
            </w:r>
          </w:p>
          <w:p w14:paraId="1CBA1327" w14:textId="13A6E0E1" w:rsidR="00567292" w:rsidRPr="001A1A84" w:rsidRDefault="0028264A" w:rsidP="00567292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720"/>
              <w:rPr>
                <w:rFonts w:ascii="Arial" w:hAnsi="Arial" w:cs="Arial"/>
                <w:color w:val="6C7A58"/>
                <w:sz w:val="20"/>
                <w:szCs w:val="20"/>
                <w:highlight w:val="yellow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lastRenderedPageBreak/>
              <w:t xml:space="preserve">у </w:t>
            </w:r>
            <w:r w:rsidR="008F49D4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збірках завдань і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 сучасних іноземних мов – цією сучасною іноземною мовою</w:t>
            </w:r>
            <w:r w:rsidR="00567292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. Для завдань, що перевіряють розуміння на слух, екзаменовані використовують компакт-диск, підготовлений для стандартної збірки завдань ("100") </w:t>
            </w:r>
            <w:r w:rsidR="00BA35E2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 інструкціями польською мовою</w:t>
            </w:r>
          </w:p>
          <w:p w14:paraId="571EE07B" w14:textId="77777777" w:rsidR="0028264A" w:rsidRPr="00535C86" w:rsidRDefault="0028264A" w:rsidP="0028264A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lang w:val="uk-UA"/>
              </w:rPr>
            </w:pPr>
            <w:r w:rsidRPr="00535C86">
              <w:rPr>
                <w:rFonts w:ascii="Arial" w:hAnsi="Arial" w:cs="Arial"/>
                <w:color w:val="000000"/>
                <w:lang w:val="uk-UA"/>
              </w:rPr>
              <w:t>w arkuszu z języków mniejszości narodowych, języka mniejszości etnicznej, języka regionalnego na poziomie rozszerzonym – w języku danej mniejszości narodowej, mniejszości etnicznej lub języku regionalnym</w:t>
            </w:r>
          </w:p>
          <w:p w14:paraId="571EE07C" w14:textId="4E943E2F" w:rsidR="0028264A" w:rsidRPr="00022508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1080"/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у </w:t>
            </w:r>
            <w:r w:rsidR="008F49D4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збірці завдань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 мов національних меншин, мови етнічної меншини, регіональної мови на поглибленому рівні – мовою цієї національної меншини, етнічної меншини або регіональною мовою</w:t>
            </w:r>
          </w:p>
          <w:p w14:paraId="571EE07D" w14:textId="77777777" w:rsidR="0028264A" w:rsidRPr="00022508" w:rsidRDefault="0028264A" w:rsidP="0028264A">
            <w:pPr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lang w:val="uk-UA"/>
              </w:rPr>
            </w:pPr>
            <w:r w:rsidRPr="00022508">
              <w:rPr>
                <w:rFonts w:ascii="Arial" w:hAnsi="Arial" w:cs="Arial"/>
                <w:color w:val="000000"/>
                <w:lang w:val="uk-UA"/>
              </w:rPr>
              <w:t>w arkuszach z pozostałych przedmiotów – w języku polskim.</w:t>
            </w:r>
          </w:p>
          <w:p w14:paraId="571EE07E" w14:textId="4FB89479" w:rsidR="0028264A" w:rsidRPr="00022508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1080"/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у </w:t>
            </w:r>
            <w:r w:rsidR="008F49D4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збірках завдань </w:t>
            </w:r>
            <w:r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з решти предметів – польською мовою.</w:t>
            </w:r>
          </w:p>
          <w:p w14:paraId="571EE07F" w14:textId="77777777" w:rsidR="0028264A" w:rsidRPr="00022508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sz w:val="20"/>
                <w:szCs w:val="24"/>
                <w:lang w:val="uk-UA"/>
              </w:rPr>
            </w:pPr>
            <w:r w:rsidRPr="00022508">
              <w:rPr>
                <w:rFonts w:ascii="Arial" w:hAnsi="Arial" w:cs="Arial"/>
                <w:i/>
                <w:color w:val="000000"/>
                <w:sz w:val="20"/>
                <w:szCs w:val="20"/>
                <w:lang w:val="uk-UA"/>
              </w:rPr>
              <w:t xml:space="preserve">Czas pracy zapisany na stronie tytułowej arkusza jest obowiązujący (nie wymaga przedłużenia) – por. </w:t>
            </w:r>
            <w:r w:rsidRPr="00022508">
              <w:rPr>
                <w:rFonts w:ascii="Arial" w:hAnsi="Arial" w:cs="Arial"/>
                <w:i/>
                <w:color w:val="7030A0"/>
                <w:sz w:val="20"/>
                <w:szCs w:val="20"/>
                <w:lang w:val="uk-UA"/>
              </w:rPr>
              <w:t>Tabela 2</w:t>
            </w:r>
            <w:r w:rsidRPr="00022508">
              <w:rPr>
                <w:rFonts w:ascii="Arial" w:hAnsi="Arial" w:cs="Arial"/>
                <w:i/>
                <w:color w:val="000000"/>
                <w:sz w:val="20"/>
                <w:szCs w:val="20"/>
                <w:lang w:val="uk-UA"/>
              </w:rPr>
              <w:t>.</w:t>
            </w:r>
            <w:r w:rsidR="00EF5645" w:rsidRPr="00022508">
              <w:rPr>
                <w:rFonts w:ascii="Arial" w:hAnsi="Arial" w:cs="Arial"/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="00EF5645" w:rsidRPr="00022508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oraz </w:t>
            </w:r>
            <w:r w:rsidR="00EF5645" w:rsidRPr="00022508">
              <w:rPr>
                <w:rFonts w:ascii="Arial" w:hAnsi="Arial" w:cs="Arial"/>
                <w:i/>
                <w:color w:val="FF9900"/>
                <w:sz w:val="20"/>
                <w:lang w:val="uk-UA"/>
              </w:rPr>
              <w:t>Tabela 3.</w:t>
            </w:r>
            <w:r w:rsidRPr="00022508">
              <w:rPr>
                <w:rFonts w:ascii="Arial" w:hAnsi="Arial" w:cs="Arial"/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 w:rsidRPr="00022508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w „Komunikacie o dostosowaniach”.</w:t>
            </w:r>
          </w:p>
          <w:p w14:paraId="571EE080" w14:textId="751602D7" w:rsidR="0028264A" w:rsidRPr="00535C86" w:rsidRDefault="0028264A" w:rsidP="00535C86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022508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 xml:space="preserve">Вказана на титульному аркуші </w:t>
            </w:r>
            <w:r w:rsidR="008F49D4" w:rsidRPr="00022508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>збірки завдань</w:t>
            </w:r>
            <w:r w:rsidR="008F49D4" w:rsidRPr="00022508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</w:t>
            </w:r>
            <w:r w:rsidRPr="00022508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>тривалість роботи залишається без змін (не вимагає подовження) – пор.</w:t>
            </w:r>
            <w:r w:rsidRPr="00535C86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 xml:space="preserve"> </w:t>
            </w:r>
            <w:r w:rsidRPr="00BA35E2">
              <w:rPr>
                <w:rFonts w:ascii="Arial" w:hAnsi="Arial" w:cs="Arial"/>
                <w:i/>
                <w:color w:val="7030A0"/>
                <w:sz w:val="20"/>
                <w:szCs w:val="20"/>
                <w:lang w:val="uk-UA"/>
              </w:rPr>
              <w:t>Таблиця 2</w:t>
            </w:r>
            <w:r w:rsidR="00535C86" w:rsidRPr="00BA35E2">
              <w:rPr>
                <w:rFonts w:ascii="Arial" w:hAnsi="Arial" w:cs="Arial"/>
                <w:i/>
                <w:color w:val="7030A0"/>
                <w:sz w:val="20"/>
                <w:szCs w:val="20"/>
                <w:lang w:val="uk-UA"/>
              </w:rPr>
              <w:t>.</w:t>
            </w:r>
            <w:r w:rsidR="00535C86" w:rsidRPr="00535C86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 xml:space="preserve"> та </w:t>
            </w:r>
            <w:r w:rsidR="00535C86" w:rsidRPr="00BA35E2">
              <w:rPr>
                <w:rFonts w:ascii="Arial" w:hAnsi="Arial" w:cs="Arial"/>
                <w:i/>
                <w:color w:val="FF9900"/>
                <w:sz w:val="20"/>
                <w:lang w:val="uk-UA"/>
              </w:rPr>
              <w:t>Таблиця 3</w:t>
            </w:r>
            <w:r w:rsidR="00BA35E2">
              <w:rPr>
                <w:rFonts w:ascii="Arial" w:hAnsi="Arial" w:cs="Arial"/>
                <w:i/>
                <w:color w:val="FF9900"/>
                <w:sz w:val="20"/>
              </w:rPr>
              <w:t>.</w:t>
            </w:r>
            <w:r w:rsidR="00535C86" w:rsidRPr="00535C86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 xml:space="preserve"> у</w:t>
            </w:r>
            <w:r w:rsidRPr="00535C86">
              <w:rPr>
                <w:rFonts w:ascii="Arial" w:hAnsi="Arial" w:cs="Arial"/>
                <w:i/>
                <w:color w:val="6C7A58"/>
                <w:sz w:val="20"/>
                <w:szCs w:val="20"/>
                <w:lang w:val="uk-UA"/>
              </w:rPr>
              <w:t xml:space="preserve"> „Повідомленні про адаптацію”.</w:t>
            </w:r>
          </w:p>
        </w:tc>
      </w:tr>
      <w:tr w:rsidR="0028264A" w:rsidRPr="00BA35E2" w14:paraId="571EE084" w14:textId="77777777" w:rsidTr="0028264A">
        <w:trPr>
          <w:trHeight w:val="26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82" w14:textId="77777777" w:rsidR="0028264A" w:rsidRPr="00B76BA1" w:rsidRDefault="0028264A" w:rsidP="002826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4"/>
                <w:lang w:val="uk-UA" w:eastAsia="pl-PL"/>
              </w:rPr>
            </w:pPr>
            <w:r w:rsidRPr="00B76BA1">
              <w:rPr>
                <w:rFonts w:ascii="Arial" w:hAnsi="Arial" w:cs="Arial"/>
                <w:color w:val="000000"/>
                <w:szCs w:val="20"/>
                <w:lang w:val="uk-UA"/>
              </w:rPr>
              <w:lastRenderedPageBreak/>
              <w:t>Możliwość przystąpienia do egzaminu w oddzielnej sali, w szczególności jeżeli – ze względu na dłuższy czas przeprowadzania egzaminu – jest to konieczne do przeprowadzenia egzaminu dla wszystkich zdających w niezakłócony sposób.</w:t>
            </w:r>
          </w:p>
          <w:p w14:paraId="571EE083" w14:textId="77777777" w:rsidR="0028264A" w:rsidRPr="00B76BA1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val="uk-UA" w:eastAsia="pl-PL"/>
              </w:rPr>
            </w:pPr>
            <w:r w:rsidRPr="00B76BA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Можливість складання іспиту в окремій залі, якщо це необхідно для забезпечення безперешкодного складання іспиту для всіх екзаменованих, зокрема, у зв’язку з довшою тривалістю іспиту.</w:t>
            </w:r>
          </w:p>
        </w:tc>
      </w:tr>
      <w:tr w:rsidR="00EF5645" w:rsidRPr="0028264A" w14:paraId="571EE086" w14:textId="77777777" w:rsidTr="0028264A">
        <w:trPr>
          <w:trHeight w:val="26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94B9" w14:textId="6A4FA5FC" w:rsidR="00B76BA1" w:rsidRPr="00535C86" w:rsidRDefault="00EF5645" w:rsidP="00B76BA1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color w:val="000000"/>
                <w:szCs w:val="20"/>
              </w:rPr>
            </w:pPr>
            <w:r w:rsidRPr="00535C86">
              <w:rPr>
                <w:rFonts w:ascii="Arial" w:hAnsi="Arial" w:cs="Arial"/>
              </w:rPr>
              <w:t xml:space="preserve">Możliwość korzystania ze słownika dwujęzycznego w wersji papierowej lub elektronicznej (język polski – język ukraiński i język ukraiński – język polski) na egzaminie z wszystkich przedmiotów </w:t>
            </w:r>
            <w:r w:rsidRPr="00535C86">
              <w:rPr>
                <w:rFonts w:ascii="Arial" w:hAnsi="Arial" w:cs="Arial"/>
                <w:u w:val="single"/>
              </w:rPr>
              <w:t>z wyjątkiem</w:t>
            </w:r>
            <w:r w:rsidRPr="00535C86">
              <w:rPr>
                <w:rFonts w:ascii="Arial" w:hAnsi="Arial" w:cs="Arial"/>
              </w:rPr>
              <w:t xml:space="preserve"> egzaminów z: matematyki na poziomie podstawowym, języka obcego nowożytnego na poziomie podstawowym oraz języka ukraińskiego na poziomie rozszerzonym. Słownik zapewnia szkoła lub </w:t>
            </w:r>
            <w:r w:rsidR="009711FA" w:rsidRPr="00BA35E2">
              <w:rPr>
                <w:rFonts w:ascii="Arial" w:hAnsi="Arial" w:cs="Arial"/>
              </w:rPr>
              <w:t>zdający</w:t>
            </w:r>
            <w:r w:rsidRPr="00535C86">
              <w:rPr>
                <w:rFonts w:ascii="Arial" w:hAnsi="Arial" w:cs="Arial"/>
              </w:rPr>
              <w:t>.</w:t>
            </w:r>
          </w:p>
          <w:p w14:paraId="571EE085" w14:textId="65D5AF04" w:rsidR="00604381" w:rsidRPr="00535C86" w:rsidRDefault="00B76BA1" w:rsidP="00535C86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color w:val="000000"/>
                <w:szCs w:val="20"/>
              </w:rPr>
            </w:pPr>
            <w:r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Можливість користуватися двомовним словником у паперовій або електронній версії (польсько-українським та українсько-польським) під час іспитів з усіх предметів, </w:t>
            </w:r>
            <w:r w:rsidRPr="00535C86">
              <w:rPr>
                <w:rFonts w:ascii="Arial" w:hAnsi="Arial" w:cs="Arial"/>
                <w:bCs/>
                <w:color w:val="6C7A58"/>
                <w:sz w:val="20"/>
                <w:szCs w:val="20"/>
                <w:u w:val="single"/>
                <w:lang w:val="uk-UA" w:eastAsia="pl-PL"/>
              </w:rPr>
              <w:t>окрім</w:t>
            </w:r>
            <w:r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іспитів</w:t>
            </w:r>
            <w:r w:rsidR="00535C86"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з: математики</w:t>
            </w:r>
            <w:r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на базовому рівні, </w:t>
            </w:r>
            <w:r w:rsidR="00535C86" w:rsidRPr="00535C86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сучасної</w:t>
            </w:r>
            <w:r w:rsidR="00535C86"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="00535C86" w:rsidRPr="00535C86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іноземної</w:t>
            </w:r>
            <w:r w:rsidR="00535C86"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="00535C86" w:rsidRPr="00535C86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мови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535C86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на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535C86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базовому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Pr="00535C86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рівні</w:t>
            </w:r>
            <w:r w:rsidRPr="001A1A84">
              <w:rPr>
                <w:rFonts w:ascii="Arial" w:hAnsi="Arial" w:cs="Arial"/>
                <w:color w:val="6C7A58"/>
                <w:sz w:val="20"/>
                <w:szCs w:val="20"/>
              </w:rPr>
              <w:t xml:space="preserve"> </w:t>
            </w:r>
            <w:r w:rsidR="00535C86"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та української мови</w:t>
            </w:r>
            <w:r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на поглибленому рівні. Словник </w:t>
            </w:r>
            <w:r w:rsidR="008F49D4" w:rsidRPr="008F49D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надає школа або </w:t>
            </w:r>
            <w:r w:rsidR="008F49D4"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екзаменований</w:t>
            </w:r>
            <w:r w:rsidRPr="00535C86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. </w:t>
            </w:r>
          </w:p>
        </w:tc>
      </w:tr>
      <w:tr w:rsidR="0028264A" w:rsidRPr="0028264A" w14:paraId="571EE089" w14:textId="77777777" w:rsidTr="0028264A">
        <w:trPr>
          <w:trHeight w:val="26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87" w14:textId="77777777" w:rsidR="0028264A" w:rsidRPr="00022508" w:rsidRDefault="0028264A" w:rsidP="002826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0"/>
                <w:lang w:eastAsia="pl-PL"/>
              </w:rPr>
            </w:pPr>
            <w:r w:rsidRPr="00022508">
              <w:rPr>
                <w:rFonts w:ascii="Arial" w:hAnsi="Arial" w:cs="Arial"/>
                <w:color w:val="000000"/>
              </w:rPr>
              <w:t>Zastosowanie szczegółowych zasad oceniania rozwiązań zadań otwartych z języka polskiego, jak dla zdających ze specyficznymi trudnościami w uczeniu się, jeżeli zachodzi taka uzasadniona potrzeba.</w:t>
            </w:r>
          </w:p>
          <w:p w14:paraId="571EE088" w14:textId="2DCA1CE9" w:rsidR="0028264A" w:rsidRPr="00022508" w:rsidRDefault="0028264A" w:rsidP="00EF5645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Застосування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особливих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критеріїв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оцінювання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відповідей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до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завдань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відкритого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типу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з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 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польської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мови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як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до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екзаменованих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зі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специфічними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труднощами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у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навчанні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,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якщо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є</w:t>
            </w:r>
            <w:r w:rsidR="00BA35E2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  <w:r w:rsidR="00A2081A"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для цього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обґрунтована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необхідність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.</w:t>
            </w:r>
          </w:p>
        </w:tc>
      </w:tr>
      <w:tr w:rsidR="0028264A" w:rsidRPr="00022508" w14:paraId="571EE08C" w14:textId="77777777" w:rsidTr="0028264A">
        <w:trPr>
          <w:trHeight w:val="26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8A" w14:textId="77777777" w:rsidR="0028264A" w:rsidRPr="00022508" w:rsidRDefault="0028264A" w:rsidP="002826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0"/>
                <w:lang w:eastAsia="pl-PL"/>
              </w:rPr>
            </w:pPr>
            <w:r w:rsidRPr="00022508">
              <w:rPr>
                <w:rFonts w:ascii="Arial" w:hAnsi="Arial" w:cs="Arial"/>
                <w:color w:val="000000"/>
              </w:rPr>
              <w:t>Zapewnienie obecności specjalisty, np. psychologa, pedagoga (może być członkiem zespołu nadzorującego), jeżeli jest to niezbędne dla uzyskania właściwego kontaktu ze zdającym lub zapewnienia wsparcia psychologicznego.</w:t>
            </w:r>
          </w:p>
          <w:p w14:paraId="571EE08B" w14:textId="419E655C" w:rsidR="0028264A" w:rsidRPr="00022508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pl-PL"/>
              </w:rPr>
            </w:pP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Забезпечення присутності спеціаліста, наприклад, психолога, педагога (може бути членом </w:t>
            </w:r>
            <w:r w:rsidR="00A2081A"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групи 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спостер</w:t>
            </w:r>
            <w:r w:rsidR="00A2081A"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ігачів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), якщо це необхідно для утримання належного контакту з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 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екзаменованим або надання психологічної підтримки.</w:t>
            </w:r>
          </w:p>
        </w:tc>
      </w:tr>
      <w:tr w:rsidR="0028264A" w:rsidRPr="00022508" w14:paraId="571EE08F" w14:textId="77777777" w:rsidTr="0028264A">
        <w:trPr>
          <w:trHeight w:val="26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8D" w14:textId="77777777" w:rsidR="0028264A" w:rsidRPr="00022508" w:rsidRDefault="0028264A" w:rsidP="002826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0"/>
                <w:lang w:eastAsia="pl-PL"/>
              </w:rPr>
            </w:pPr>
            <w:r w:rsidRPr="00022508">
              <w:rPr>
                <w:rFonts w:ascii="Arial" w:hAnsi="Arial" w:cs="Arial"/>
                <w:color w:val="000000"/>
              </w:rPr>
              <w:t>Zapewnienie obecności tłumacza (język polski – język ukraiński), który przekaże zdającym informacje dotyczące zasad przeprowadzania egzaminu przekazywanych przed rozpoczęciem pracy z arkuszem egzaminacyjnym.</w:t>
            </w:r>
          </w:p>
          <w:p w14:paraId="571EE08E" w14:textId="2D0FEAC4" w:rsidR="0028264A" w:rsidRPr="00022508" w:rsidRDefault="0028264A" w:rsidP="0028264A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pl-PL"/>
              </w:rPr>
            </w:pP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Забезпечення присутності перекладача (польська мова – українська мова), який перед початком роботи з</w:t>
            </w:r>
            <w:r w:rsidR="00A2081A"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і збіркою екзаменаційних завдань</w:t>
            </w:r>
            <w:r w:rsidRPr="00022508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передасть екзаменованим інформацію про правила проведення іспиту.</w:t>
            </w:r>
          </w:p>
        </w:tc>
      </w:tr>
    </w:tbl>
    <w:p w14:paraId="5AC5E765" w14:textId="77777777" w:rsidR="00BA35E2" w:rsidRDefault="00BA35E2">
      <w:r>
        <w:br w:type="page"/>
      </w:r>
    </w:p>
    <w:tbl>
      <w:tblPr>
        <w:tblStyle w:val="Tabela-Siatka4"/>
        <w:tblW w:w="0" w:type="auto"/>
        <w:tblInd w:w="10" w:type="dxa"/>
        <w:tblLook w:val="04A0" w:firstRow="1" w:lastRow="0" w:firstColumn="1" w:lastColumn="0" w:noHBand="0" w:noVBand="1"/>
      </w:tblPr>
      <w:tblGrid>
        <w:gridCol w:w="9040"/>
      </w:tblGrid>
      <w:tr w:rsidR="0028264A" w:rsidRPr="00BA35E2" w14:paraId="571EE092" w14:textId="77777777" w:rsidTr="00BA35E2">
        <w:trPr>
          <w:trHeight w:val="26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E090" w14:textId="6877E62B" w:rsidR="0028264A" w:rsidRPr="0028264A" w:rsidRDefault="0028264A" w:rsidP="0028264A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0"/>
                <w:lang w:eastAsia="pl-PL"/>
              </w:rPr>
            </w:pPr>
            <w:r w:rsidRPr="0028264A">
              <w:rPr>
                <w:rFonts w:ascii="Arial" w:hAnsi="Arial" w:cs="Arial"/>
                <w:color w:val="000000"/>
              </w:rPr>
              <w:lastRenderedPageBreak/>
              <w:t xml:space="preserve">Skorzystanie z dostosowań przewidzianych w </w:t>
            </w:r>
            <w:r w:rsidRPr="0028264A">
              <w:rPr>
                <w:rFonts w:ascii="Arial" w:hAnsi="Arial" w:cs="Arial"/>
                <w:i/>
                <w:color w:val="000000"/>
              </w:rPr>
              <w:t>Komunikacie</w:t>
            </w:r>
            <w:r w:rsidRPr="0028264A">
              <w:rPr>
                <w:rFonts w:ascii="Arial" w:hAnsi="Arial" w:cs="Arial"/>
                <w:color w:val="000000"/>
              </w:rPr>
              <w:t xml:space="preserve"> dla poszczególnych grup zdających. Dostosowanie takie </w:t>
            </w:r>
            <w:r w:rsidRPr="0028264A">
              <w:rPr>
                <w:rFonts w:ascii="Arial" w:hAnsi="Arial" w:cs="Arial"/>
                <w:color w:val="000000"/>
                <w:u w:val="single"/>
              </w:rPr>
              <w:t>wymaga pisemnego porozumienia</w:t>
            </w:r>
            <w:r w:rsidRPr="0028264A">
              <w:rPr>
                <w:rFonts w:ascii="Arial" w:hAnsi="Arial" w:cs="Arial"/>
                <w:color w:val="000000"/>
              </w:rPr>
              <w:t xml:space="preserve"> dyrektora szkoły z dyrektorem właściwej okręgowej komisji egzaminacyjnej nie później niż do 22 marca 202</w:t>
            </w:r>
            <w:r w:rsidR="00EF5645">
              <w:rPr>
                <w:rFonts w:ascii="Arial" w:hAnsi="Arial" w:cs="Arial"/>
                <w:color w:val="000000"/>
              </w:rPr>
              <w:t>4</w:t>
            </w:r>
            <w:r w:rsidRPr="0028264A">
              <w:rPr>
                <w:rFonts w:ascii="Arial" w:hAnsi="Arial" w:cs="Arial"/>
                <w:color w:val="000000"/>
              </w:rPr>
              <w:t xml:space="preserve"> r.</w:t>
            </w:r>
          </w:p>
          <w:p w14:paraId="571EE091" w14:textId="77777777" w:rsidR="0028264A" w:rsidRPr="0028264A" w:rsidRDefault="0028264A" w:rsidP="00EF5645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pl-PL"/>
              </w:rPr>
            </w:pPr>
            <w:r w:rsidRPr="00EF5645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Використання адаптацій, передбачених у </w:t>
            </w:r>
            <w:r w:rsidRPr="00EF5645">
              <w:rPr>
                <w:rFonts w:ascii="Arial" w:hAnsi="Arial" w:cs="Arial"/>
                <w:bCs/>
                <w:i/>
                <w:color w:val="6C7A58"/>
                <w:sz w:val="20"/>
                <w:szCs w:val="20"/>
                <w:lang w:val="ru-RU" w:eastAsia="pl-PL"/>
              </w:rPr>
              <w:t>Повідомленні</w:t>
            </w:r>
            <w:r w:rsidRPr="00EF5645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для особливих груп екзаменованих. Такі адаптації </w:t>
            </w:r>
            <w:r w:rsidRPr="00EF5645">
              <w:rPr>
                <w:rFonts w:ascii="Arial" w:hAnsi="Arial" w:cs="Arial"/>
                <w:bCs/>
                <w:color w:val="6C7A58"/>
                <w:sz w:val="20"/>
                <w:szCs w:val="20"/>
                <w:u w:val="single"/>
                <w:lang w:val="ru-RU" w:eastAsia="pl-PL"/>
              </w:rPr>
              <w:t>вимагають письмового узгодження</w:t>
            </w:r>
            <w:r w:rsidRPr="00EF5645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між директором школи та директором відповідної окружної екзаменаційної комісії до 22 березня 202</w:t>
            </w:r>
            <w:r w:rsidR="00EF5645" w:rsidRPr="00EF5645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>4</w:t>
            </w:r>
            <w:r w:rsidRPr="00EF5645">
              <w:rPr>
                <w:rFonts w:ascii="Arial" w:hAnsi="Arial" w:cs="Arial"/>
                <w:bCs/>
                <w:color w:val="6C7A58"/>
                <w:sz w:val="20"/>
                <w:szCs w:val="20"/>
                <w:lang w:val="ru-RU" w:eastAsia="pl-PL"/>
              </w:rPr>
              <w:t xml:space="preserve"> р.</w:t>
            </w:r>
          </w:p>
        </w:tc>
      </w:tr>
    </w:tbl>
    <w:p w14:paraId="571EE093" w14:textId="77777777" w:rsidR="00DF5E80" w:rsidRPr="005739F3" w:rsidRDefault="00DF5E80" w:rsidP="004635D2">
      <w:pPr>
        <w:rPr>
          <w:lang w:val="ru-RU"/>
        </w:rPr>
      </w:pPr>
    </w:p>
    <w:sectPr w:rsidR="00DF5E80" w:rsidRPr="005739F3" w:rsidSect="00C91500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3ADA3" w14:textId="77777777" w:rsidR="00E34197" w:rsidRDefault="00E34197" w:rsidP="00CB34AF">
      <w:pPr>
        <w:spacing w:after="0" w:line="240" w:lineRule="auto"/>
      </w:pPr>
      <w:r>
        <w:separator/>
      </w:r>
    </w:p>
  </w:endnote>
  <w:endnote w:type="continuationSeparator" w:id="0">
    <w:p w14:paraId="2B870A5B" w14:textId="77777777" w:rsidR="00E34197" w:rsidRDefault="00E34197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E5EFA829-0928-401A-BDE0-21A0031622B1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Bold r:id="rId2" w:fontKey="{B908EA5B-05D5-4435-AC77-282CC4FBD9FF}"/>
    <w:embedBoldItalic r:id="rId3" w:fontKey="{F2A6C003-5511-4D9A-83A2-3A7ED1CD64C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D996A" w14:textId="77777777" w:rsidR="00E34197" w:rsidRDefault="00E34197" w:rsidP="00CB34AF">
      <w:pPr>
        <w:spacing w:after="0" w:line="240" w:lineRule="auto"/>
      </w:pPr>
      <w:r>
        <w:separator/>
      </w:r>
    </w:p>
  </w:footnote>
  <w:footnote w:type="continuationSeparator" w:id="0">
    <w:p w14:paraId="436816C3" w14:textId="77777777" w:rsidR="00E34197" w:rsidRDefault="00E34197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EE0A8" w14:textId="77777777" w:rsidR="00CB34AF" w:rsidRPr="00A37352" w:rsidRDefault="00A37352" w:rsidP="00A37352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28264A">
      <w:rPr>
        <w:rFonts w:ascii="Arial Narrow" w:hAnsi="Arial Narrow" w:cs="Arial"/>
        <w:b/>
        <w:i/>
        <w:color w:val="808080"/>
      </w:rPr>
      <w:t xml:space="preserve">Załącznik </w:t>
    </w:r>
    <w:r w:rsidR="00191D47" w:rsidRPr="0028264A">
      <w:rPr>
        <w:rFonts w:ascii="Arial Narrow" w:hAnsi="Arial Narrow" w:cs="Arial"/>
        <w:b/>
        <w:i/>
        <w:color w:val="808080"/>
      </w:rPr>
      <w:t>30</w:t>
    </w:r>
    <w:r w:rsidRPr="0028264A">
      <w:rPr>
        <w:rFonts w:ascii="Arial Narrow" w:hAnsi="Arial Narrow" w:cs="Arial"/>
        <w:b/>
        <w:color w:val="808080"/>
      </w:rPr>
      <w:t>:</w:t>
    </w:r>
    <w:r w:rsidRPr="00D628B5">
      <w:rPr>
        <w:rFonts w:ascii="Arial Narrow" w:hAnsi="Arial Narrow" w:cs="Arial"/>
        <w:b/>
      </w:rPr>
      <w:t xml:space="preserve"> </w:t>
    </w:r>
    <w:r w:rsidRPr="0028264A">
      <w:rPr>
        <w:rFonts w:ascii="Arial Narrow" w:hAnsi="Arial Narrow" w:cs="Arial"/>
        <w:b/>
        <w:color w:val="FFFFFF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28264A">
      <w:rPr>
        <w:rFonts w:ascii="Arial Narrow" w:hAnsi="Arial Narrow" w:cs="Arial"/>
        <w:b/>
        <w:color w:val="FFFFFF"/>
        <w:shd w:val="clear" w:color="auto" w:fill="FF9900"/>
      </w:rPr>
      <w:t>EM15</w:t>
    </w:r>
    <w:r w:rsidRPr="0028264A">
      <w:rPr>
        <w:rFonts w:ascii="Arial Narrow" w:hAnsi="Arial Narrow" w:cs="Arial"/>
        <w:b/>
        <w:color w:val="FFFFFF"/>
      </w:rPr>
      <w:t xml:space="preserve"> </w:t>
    </w:r>
    <w:r w:rsidR="00191D47">
      <w:rPr>
        <w:rFonts w:ascii="Arial Narrow" w:hAnsi="Arial Narrow" w:cs="Arial"/>
        <w:b/>
      </w:rPr>
      <w:t>Informacja o egzaminie maturalnym w 202</w:t>
    </w:r>
    <w:r w:rsidR="005739F3">
      <w:rPr>
        <w:rFonts w:ascii="Arial Narrow" w:hAnsi="Arial Narrow" w:cs="Arial"/>
        <w:b/>
      </w:rPr>
      <w:t>4</w:t>
    </w:r>
    <w:r w:rsidR="00191D47">
      <w:rPr>
        <w:rFonts w:ascii="Arial Narrow" w:hAnsi="Arial Narrow" w:cs="Arial"/>
        <w:b/>
      </w:rPr>
      <w:t xml:space="preserve"> r. dla zdających – obywateli Ukrainy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82544"/>
    <w:multiLevelType w:val="hybridMultilevel"/>
    <w:tmpl w:val="01125538"/>
    <w:lvl w:ilvl="0" w:tplc="DFC4E2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11CAD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5A1E"/>
    <w:multiLevelType w:val="hybridMultilevel"/>
    <w:tmpl w:val="11984812"/>
    <w:lvl w:ilvl="0" w:tplc="994683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05667"/>
    <w:multiLevelType w:val="hybridMultilevel"/>
    <w:tmpl w:val="8D0A3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23850"/>
    <w:multiLevelType w:val="hybridMultilevel"/>
    <w:tmpl w:val="453426F8"/>
    <w:lvl w:ilvl="0" w:tplc="4DFADFB8">
      <w:start w:val="1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41A6"/>
    <w:multiLevelType w:val="hybridMultilevel"/>
    <w:tmpl w:val="A0BCD096"/>
    <w:lvl w:ilvl="0" w:tplc="8830056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49CE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2D42"/>
    <w:multiLevelType w:val="hybridMultilevel"/>
    <w:tmpl w:val="11984812"/>
    <w:lvl w:ilvl="0" w:tplc="994683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61608"/>
    <w:multiLevelType w:val="hybridMultilevel"/>
    <w:tmpl w:val="01CAFAF2"/>
    <w:lvl w:ilvl="0" w:tplc="1E5C1E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36FDC"/>
    <w:multiLevelType w:val="hybridMultilevel"/>
    <w:tmpl w:val="4AC25F80"/>
    <w:lvl w:ilvl="0" w:tplc="69DA3868">
      <w:start w:val="8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7535C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CE7E26"/>
    <w:multiLevelType w:val="hybridMultilevel"/>
    <w:tmpl w:val="B630DA16"/>
    <w:lvl w:ilvl="0" w:tplc="994EB8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63B4F"/>
    <w:multiLevelType w:val="hybridMultilevel"/>
    <w:tmpl w:val="2212779A"/>
    <w:lvl w:ilvl="0" w:tplc="798EC71E">
      <w:start w:val="1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31A23"/>
    <w:multiLevelType w:val="hybridMultilevel"/>
    <w:tmpl w:val="D70A3E4E"/>
    <w:lvl w:ilvl="0" w:tplc="D30619A8">
      <w:start w:val="10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2B4244"/>
    <w:multiLevelType w:val="hybridMultilevel"/>
    <w:tmpl w:val="C5085734"/>
    <w:lvl w:ilvl="0" w:tplc="3730A7E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D1C16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65260"/>
    <w:multiLevelType w:val="hybridMultilevel"/>
    <w:tmpl w:val="01CAFAF2"/>
    <w:lvl w:ilvl="0" w:tplc="1E5C1E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51813"/>
    <w:multiLevelType w:val="hybridMultilevel"/>
    <w:tmpl w:val="8484452E"/>
    <w:lvl w:ilvl="0" w:tplc="7314428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E4938"/>
    <w:multiLevelType w:val="hybridMultilevel"/>
    <w:tmpl w:val="66EA8B66"/>
    <w:lvl w:ilvl="0" w:tplc="DCC613A4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92730"/>
    <w:multiLevelType w:val="hybridMultilevel"/>
    <w:tmpl w:val="72FA63B4"/>
    <w:lvl w:ilvl="0" w:tplc="7CE86CF2">
      <w:start w:val="6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0B7"/>
    <w:multiLevelType w:val="hybridMultilevel"/>
    <w:tmpl w:val="3D1A9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33953"/>
    <w:multiLevelType w:val="hybridMultilevel"/>
    <w:tmpl w:val="9C90E7B8"/>
    <w:lvl w:ilvl="0" w:tplc="FBFEFC28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8450E"/>
    <w:multiLevelType w:val="hybridMultilevel"/>
    <w:tmpl w:val="6CF2D9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15"/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21"/>
  </w:num>
  <w:num w:numId="20">
    <w:abstractNumId w:val="12"/>
  </w:num>
  <w:num w:numId="21">
    <w:abstractNumId w:val="5"/>
  </w:num>
  <w:num w:numId="22">
    <w:abstractNumId w:val="18"/>
  </w:num>
  <w:num w:numId="23">
    <w:abstractNumId w:val="24"/>
  </w:num>
  <w:num w:numId="24">
    <w:abstractNumId w:val="26"/>
  </w:num>
  <w:num w:numId="25">
    <w:abstractNumId w:val="10"/>
  </w:num>
  <w:num w:numId="26">
    <w:abstractNumId w:val="23"/>
  </w:num>
  <w:num w:numId="27">
    <w:abstractNumId w:val="14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22508"/>
    <w:rsid w:val="00031558"/>
    <w:rsid w:val="00037A45"/>
    <w:rsid w:val="00095D65"/>
    <w:rsid w:val="000975A6"/>
    <w:rsid w:val="000A180E"/>
    <w:rsid w:val="000B2F34"/>
    <w:rsid w:val="000B520B"/>
    <w:rsid w:val="000D257B"/>
    <w:rsid w:val="00143972"/>
    <w:rsid w:val="00181418"/>
    <w:rsid w:val="001874F4"/>
    <w:rsid w:val="00191D47"/>
    <w:rsid w:val="001A1A84"/>
    <w:rsid w:val="001E73B1"/>
    <w:rsid w:val="00220BCF"/>
    <w:rsid w:val="0028264A"/>
    <w:rsid w:val="00324C1B"/>
    <w:rsid w:val="00332050"/>
    <w:rsid w:val="003A60E8"/>
    <w:rsid w:val="003D4DD5"/>
    <w:rsid w:val="003D5D58"/>
    <w:rsid w:val="0041430D"/>
    <w:rsid w:val="004635D2"/>
    <w:rsid w:val="00475FED"/>
    <w:rsid w:val="004B0804"/>
    <w:rsid w:val="004D2BEA"/>
    <w:rsid w:val="00502620"/>
    <w:rsid w:val="00533D2B"/>
    <w:rsid w:val="00535C86"/>
    <w:rsid w:val="005361DF"/>
    <w:rsid w:val="00565AD9"/>
    <w:rsid w:val="00567292"/>
    <w:rsid w:val="005739F3"/>
    <w:rsid w:val="00575A67"/>
    <w:rsid w:val="005B11C7"/>
    <w:rsid w:val="005D084D"/>
    <w:rsid w:val="00604381"/>
    <w:rsid w:val="00701B5A"/>
    <w:rsid w:val="00710208"/>
    <w:rsid w:val="00770525"/>
    <w:rsid w:val="00776554"/>
    <w:rsid w:val="00790064"/>
    <w:rsid w:val="007A0950"/>
    <w:rsid w:val="007C7290"/>
    <w:rsid w:val="007D2E92"/>
    <w:rsid w:val="007E4E2B"/>
    <w:rsid w:val="007F3490"/>
    <w:rsid w:val="00826D56"/>
    <w:rsid w:val="008455F9"/>
    <w:rsid w:val="008506EC"/>
    <w:rsid w:val="008832E7"/>
    <w:rsid w:val="0088572E"/>
    <w:rsid w:val="00897428"/>
    <w:rsid w:val="008A41B4"/>
    <w:rsid w:val="008F49D4"/>
    <w:rsid w:val="00902954"/>
    <w:rsid w:val="009163FA"/>
    <w:rsid w:val="00943EAC"/>
    <w:rsid w:val="009638AE"/>
    <w:rsid w:val="009711FA"/>
    <w:rsid w:val="009B3A02"/>
    <w:rsid w:val="009C3F31"/>
    <w:rsid w:val="009D4649"/>
    <w:rsid w:val="00A2081A"/>
    <w:rsid w:val="00A37352"/>
    <w:rsid w:val="00A413B9"/>
    <w:rsid w:val="00A61938"/>
    <w:rsid w:val="00AC20D0"/>
    <w:rsid w:val="00AC256B"/>
    <w:rsid w:val="00AD4BF6"/>
    <w:rsid w:val="00B324E4"/>
    <w:rsid w:val="00B40B42"/>
    <w:rsid w:val="00B76BA1"/>
    <w:rsid w:val="00BA35E2"/>
    <w:rsid w:val="00BD0769"/>
    <w:rsid w:val="00BD31D9"/>
    <w:rsid w:val="00BF0BCB"/>
    <w:rsid w:val="00C10C76"/>
    <w:rsid w:val="00C14E58"/>
    <w:rsid w:val="00C15313"/>
    <w:rsid w:val="00C23481"/>
    <w:rsid w:val="00C24F6D"/>
    <w:rsid w:val="00C4499E"/>
    <w:rsid w:val="00C5302C"/>
    <w:rsid w:val="00C734A5"/>
    <w:rsid w:val="00C80134"/>
    <w:rsid w:val="00C91500"/>
    <w:rsid w:val="00C95C3E"/>
    <w:rsid w:val="00CB34AF"/>
    <w:rsid w:val="00CD34EA"/>
    <w:rsid w:val="00D23003"/>
    <w:rsid w:val="00D36F9F"/>
    <w:rsid w:val="00D56BC9"/>
    <w:rsid w:val="00D67EB1"/>
    <w:rsid w:val="00D84FC9"/>
    <w:rsid w:val="00DB0A79"/>
    <w:rsid w:val="00DB65DF"/>
    <w:rsid w:val="00DC42E1"/>
    <w:rsid w:val="00DD079B"/>
    <w:rsid w:val="00DD6425"/>
    <w:rsid w:val="00DE3E1B"/>
    <w:rsid w:val="00DF5E80"/>
    <w:rsid w:val="00E03E97"/>
    <w:rsid w:val="00E34197"/>
    <w:rsid w:val="00E6577B"/>
    <w:rsid w:val="00E73702"/>
    <w:rsid w:val="00E87EAA"/>
    <w:rsid w:val="00E939D1"/>
    <w:rsid w:val="00E95317"/>
    <w:rsid w:val="00EC0C37"/>
    <w:rsid w:val="00EC432D"/>
    <w:rsid w:val="00EC4FC0"/>
    <w:rsid w:val="00ED556D"/>
    <w:rsid w:val="00EE1AA3"/>
    <w:rsid w:val="00EF5645"/>
    <w:rsid w:val="00F0183E"/>
    <w:rsid w:val="00F94DAE"/>
    <w:rsid w:val="00FA2551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E00E"/>
  <w15:docId w15:val="{6134B4C5-B900-4349-9ED7-14EE7D6E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814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003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03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0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28264A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2394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29</vt:lpstr>
    </vt:vector>
  </TitlesOfParts>
  <Company/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29</dc:title>
  <dc:creator>Centralna Komisja Egzaminacyjna</dc:creator>
  <cp:lastModifiedBy>Marcin Smolik</cp:lastModifiedBy>
  <cp:revision>4</cp:revision>
  <cp:lastPrinted>2023-08-04T06:55:00Z</cp:lastPrinted>
  <dcterms:created xsi:type="dcterms:W3CDTF">2023-08-07T09:50:00Z</dcterms:created>
  <dcterms:modified xsi:type="dcterms:W3CDTF">2023-08-11T12:01:00Z</dcterms:modified>
</cp:coreProperties>
</file>